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A85E0" w14:textId="77777777" w:rsidR="00877294" w:rsidRDefault="00877294" w:rsidP="0065415B">
      <w:pPr>
        <w:jc w:val="center"/>
        <w:rPr>
          <w:b/>
          <w:sz w:val="32"/>
        </w:rPr>
      </w:pPr>
      <w:r w:rsidRPr="00CB53C5">
        <w:rPr>
          <w:b/>
          <w:noProof/>
          <w:sz w:val="32"/>
          <w:lang w:eastAsia="en-CA"/>
        </w:rPr>
        <mc:AlternateContent>
          <mc:Choice Requires="wps">
            <w:drawing>
              <wp:anchor distT="45720" distB="45720" distL="114300" distR="114300" simplePos="0" relativeHeight="251659264" behindDoc="0" locked="0" layoutInCell="1" allowOverlap="1" wp14:anchorId="7F25298D" wp14:editId="34B5EAC0">
                <wp:simplePos x="0" y="0"/>
                <wp:positionH relativeFrom="column">
                  <wp:posOffset>-26670</wp:posOffset>
                </wp:positionH>
                <wp:positionV relativeFrom="paragraph">
                  <wp:posOffset>0</wp:posOffset>
                </wp:positionV>
                <wp:extent cx="5970270" cy="72771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727710"/>
                        </a:xfrm>
                        <a:prstGeom prst="rect">
                          <a:avLst/>
                        </a:prstGeom>
                        <a:solidFill>
                          <a:srgbClr val="FFFFFF"/>
                        </a:solidFill>
                        <a:ln w="9525">
                          <a:solidFill>
                            <a:srgbClr val="000000"/>
                          </a:solidFill>
                          <a:miter lim="800000"/>
                          <a:headEnd/>
                          <a:tailEnd/>
                        </a:ln>
                      </wps:spPr>
                      <wps:txbx>
                        <w:txbxContent>
                          <w:p w14:paraId="2D032CF8" w14:textId="21868A1D" w:rsidR="00FB057F" w:rsidRDefault="00172D9B" w:rsidP="00172D9B">
                            <w:pPr>
                              <w:jc w:val="center"/>
                            </w:pPr>
                            <w:r>
                              <w:rPr>
                                <w:sz w:val="24"/>
                              </w:rPr>
                              <w:t>This sample procedure should be customized to fit the needs of your company.  It should be integrated into other procedures and processes, such as internal audits, and H&amp;S objectives.  This procedure is not meant to be used 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5298D" id="_x0000_t202" coordsize="21600,21600" o:spt="202" path="m,l,21600r21600,l21600,xe">
                <v:stroke joinstyle="miter"/>
                <v:path gradientshapeok="t" o:connecttype="rect"/>
              </v:shapetype>
              <v:shape id="Text Box 2" o:spid="_x0000_s1026" type="#_x0000_t202" style="position:absolute;left:0;text-align:left;margin-left:-2.1pt;margin-top:0;width:470.1pt;height:57.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KuhIwIAAEYEAAAOAAAAZHJzL2Uyb0RvYy54bWysU9tuEzEQfUfiHyy/k70oYZtVNlVJCUIq&#10;BanlAxyvN2the4ztZLd8PWNvGqICLwg/WB7P+HjmnJnV9agVOQrnJZiGFrOcEmE4tNLsG/r1cfvm&#10;ihIfmGmZAiMa+iQ8vV6/frUabC1K6EG1whEEMb4ebEP7EGydZZ73QjM/AysMOjtwmgU03T5rHRsQ&#10;XauszPO32QCutQ648B5vbycnXSf8rhM8fO46LwJRDcXcQtpd2ndxz9YrVu8ds73kpzTYP2ShmTT4&#10;6RnqlgVGDk7+BqUld+ChCzMOOoOuk1ykGrCaIn9RzUPPrEi1IDnenmny/w+W3x+/OCLbhpZFRYlh&#10;GkV6FGMg72AkZeRnsL7GsAeLgWHEa9Q51ertHfBvnhjY9MzsxY1zMPSCtZhfEV9mF08nHB9BdsMn&#10;aPEbdgiQgMbO6Uge0kEQHXV6OmsTU+F4uVhWeVmhi6OvKquqSOJlrH5+bZ0PHwRoEg8Ndah9QmfH&#10;Ox9iNqx+DomfeVCy3UqlkuH2u41y5MiwT7ZppQJehClDhoYuF+ViIuCvEHlaf4LQMmDDK6kbenUO&#10;YnWk7b1pUzsGJtV0xpSVOfEYqZtIDONuPOmyg/YJGXUwNTYOIh56cD8oGbCpG+q/H5gTlKiPBlVZ&#10;FvN5nIJkzBdViYa79OwuPcxwhGpooGQ6bkKanEiYgRtUr5OJ2CjzlMkpV2zWxPdpsOI0XNop6tf4&#10;r38CAAD//wMAUEsDBBQABgAIAAAAIQDgFEd/3QAAAAcBAAAPAAAAZHJzL2Rvd25yZXYueG1sTI/B&#10;TsMwDIbvSLxDZCQuaEu3VWUrTSeEBIIbDATXrPHaisQpSdaVt8ec4Gbr//T7c7WdnBUjhth7UrCY&#10;ZyCQGm96ahW8vd7P1iBi0mS09YQKvjHCtj4/q3Rp/IlecNylVnAJxVIr6FIaSilj06HTce4HJM4O&#10;PjideA2tNEGfuNxZucyyQjrdE1/o9IB3HTafu6NTsM4fx4/4tHp+b4qD3aSr6/HhKyh1eTHd3oBI&#10;OKU/GH71WR1qdtr7I5korIJZvmRSAT/E6WZV8LBnbJEXIOtK/vevfwAAAP//AwBQSwECLQAUAAYA&#10;CAAAACEAtoM4kv4AAADhAQAAEwAAAAAAAAAAAAAAAAAAAAAAW0NvbnRlbnRfVHlwZXNdLnhtbFBL&#10;AQItABQABgAIAAAAIQA4/SH/1gAAAJQBAAALAAAAAAAAAAAAAAAAAC8BAABfcmVscy8ucmVsc1BL&#10;AQItABQABgAIAAAAIQAN1KuhIwIAAEYEAAAOAAAAAAAAAAAAAAAAAC4CAABkcnMvZTJvRG9jLnht&#10;bFBLAQItABQABgAIAAAAIQDgFEd/3QAAAAcBAAAPAAAAAAAAAAAAAAAAAH0EAABkcnMvZG93bnJl&#10;di54bWxQSwUGAAAAAAQABADzAAAAhwUAAAAA&#10;">
                <v:textbox>
                  <w:txbxContent>
                    <w:p w14:paraId="2D032CF8" w14:textId="21868A1D" w:rsidR="00FB057F" w:rsidRDefault="00172D9B" w:rsidP="00172D9B">
                      <w:pPr>
                        <w:jc w:val="center"/>
                      </w:pPr>
                      <w:r>
                        <w:rPr>
                          <w:sz w:val="24"/>
                        </w:rPr>
                        <w:t>This sample procedure should be customized to fit the needs of your company.  It should be integrated into other procedures and processes, such as internal audits, and H&amp;S objectives.  This procedure is not meant to be used as-is.</w:t>
                      </w:r>
                    </w:p>
                  </w:txbxContent>
                </v:textbox>
                <w10:wrap type="square"/>
              </v:shape>
            </w:pict>
          </mc:Fallback>
        </mc:AlternateContent>
      </w:r>
    </w:p>
    <w:p w14:paraId="23FD2A94" w14:textId="72E13B04" w:rsidR="00907C03" w:rsidRDefault="00196231" w:rsidP="0065415B">
      <w:pPr>
        <w:jc w:val="center"/>
        <w:rPr>
          <w:b/>
          <w:sz w:val="32"/>
        </w:rPr>
      </w:pPr>
      <w:r>
        <w:rPr>
          <w:b/>
          <w:sz w:val="32"/>
        </w:rPr>
        <w:t>ACCOMMODATION AND RETURN-TO-WORK PLANS</w:t>
      </w:r>
    </w:p>
    <w:p w14:paraId="42573141" w14:textId="77777777" w:rsidR="0065415B" w:rsidRDefault="0065415B" w:rsidP="0065415B">
      <w:pPr>
        <w:rPr>
          <w:b/>
          <w:sz w:val="24"/>
        </w:rPr>
      </w:pPr>
    </w:p>
    <w:tbl>
      <w:tblPr>
        <w:tblStyle w:val="TableGrid"/>
        <w:tblW w:w="0" w:type="auto"/>
        <w:tblLook w:val="04A0" w:firstRow="1" w:lastRow="0" w:firstColumn="1" w:lastColumn="0" w:noHBand="0" w:noVBand="1"/>
      </w:tblPr>
      <w:tblGrid>
        <w:gridCol w:w="4675"/>
        <w:gridCol w:w="4675"/>
      </w:tblGrid>
      <w:tr w:rsidR="0065415B" w14:paraId="1241F1BB" w14:textId="77777777" w:rsidTr="0065415B">
        <w:tc>
          <w:tcPr>
            <w:tcW w:w="4675" w:type="dxa"/>
          </w:tcPr>
          <w:p w14:paraId="26095B03" w14:textId="77777777" w:rsidR="0065415B" w:rsidRDefault="0065415B" w:rsidP="0065415B">
            <w:pPr>
              <w:rPr>
                <w:b/>
                <w:sz w:val="24"/>
              </w:rPr>
            </w:pPr>
            <w:r w:rsidRPr="0065415B">
              <w:rPr>
                <w:b/>
                <w:sz w:val="24"/>
              </w:rPr>
              <w:t>Da</w:t>
            </w:r>
            <w:r>
              <w:rPr>
                <w:b/>
                <w:sz w:val="24"/>
              </w:rPr>
              <w:t xml:space="preserve">te of Issue: </w:t>
            </w:r>
            <w:r w:rsidRPr="0065415B">
              <w:rPr>
                <w:sz w:val="24"/>
              </w:rPr>
              <w:t>choose issue date</w:t>
            </w:r>
            <w:r>
              <w:rPr>
                <w:b/>
                <w:sz w:val="24"/>
              </w:rPr>
              <w:t xml:space="preserve"> </w:t>
            </w:r>
          </w:p>
        </w:tc>
        <w:tc>
          <w:tcPr>
            <w:tcW w:w="4675" w:type="dxa"/>
          </w:tcPr>
          <w:p w14:paraId="4FF5581B" w14:textId="77777777" w:rsidR="0065415B" w:rsidRDefault="0065415B" w:rsidP="0065415B">
            <w:pPr>
              <w:rPr>
                <w:b/>
                <w:sz w:val="24"/>
              </w:rPr>
            </w:pPr>
            <w:r w:rsidRPr="0065415B">
              <w:rPr>
                <w:b/>
                <w:sz w:val="24"/>
              </w:rPr>
              <w:t xml:space="preserve">Review Date: </w:t>
            </w:r>
            <w:r w:rsidRPr="0065415B">
              <w:rPr>
                <w:sz w:val="24"/>
              </w:rPr>
              <w:t>choose date for review</w:t>
            </w:r>
          </w:p>
        </w:tc>
      </w:tr>
      <w:tr w:rsidR="0065415B" w14:paraId="12563630" w14:textId="77777777" w:rsidTr="0065415B">
        <w:tc>
          <w:tcPr>
            <w:tcW w:w="4675" w:type="dxa"/>
          </w:tcPr>
          <w:p w14:paraId="06E35852" w14:textId="77777777" w:rsidR="0065415B" w:rsidRDefault="0065415B" w:rsidP="0065415B">
            <w:pPr>
              <w:rPr>
                <w:b/>
                <w:sz w:val="24"/>
              </w:rPr>
            </w:pPr>
            <w:r w:rsidRPr="0065415B">
              <w:rPr>
                <w:b/>
                <w:sz w:val="24"/>
              </w:rPr>
              <w:t>Written b</w:t>
            </w:r>
            <w:r>
              <w:rPr>
                <w:b/>
                <w:sz w:val="24"/>
              </w:rPr>
              <w:t xml:space="preserve">y: </w:t>
            </w:r>
            <w:r w:rsidRPr="0065415B">
              <w:rPr>
                <w:sz w:val="24"/>
              </w:rPr>
              <w:t>person(s) who wrote document</w:t>
            </w:r>
          </w:p>
        </w:tc>
        <w:tc>
          <w:tcPr>
            <w:tcW w:w="4675" w:type="dxa"/>
          </w:tcPr>
          <w:p w14:paraId="5ABFFCE8" w14:textId="77777777" w:rsidR="0065415B" w:rsidRDefault="0065415B" w:rsidP="0065415B">
            <w:pPr>
              <w:rPr>
                <w:b/>
                <w:sz w:val="24"/>
              </w:rPr>
            </w:pPr>
            <w:r w:rsidRPr="0065415B">
              <w:rPr>
                <w:b/>
                <w:sz w:val="24"/>
              </w:rPr>
              <w:t xml:space="preserve">Date: </w:t>
            </w:r>
            <w:r w:rsidRPr="0065415B">
              <w:rPr>
                <w:sz w:val="24"/>
              </w:rPr>
              <w:t>insert date written</w:t>
            </w:r>
          </w:p>
        </w:tc>
      </w:tr>
      <w:tr w:rsidR="0065415B" w14:paraId="414FB6DA" w14:textId="77777777" w:rsidTr="0065415B">
        <w:tc>
          <w:tcPr>
            <w:tcW w:w="4675" w:type="dxa"/>
          </w:tcPr>
          <w:p w14:paraId="1069841E" w14:textId="77777777" w:rsidR="0065415B" w:rsidRDefault="0065415B" w:rsidP="0065415B">
            <w:pPr>
              <w:rPr>
                <w:b/>
                <w:sz w:val="24"/>
              </w:rPr>
            </w:pPr>
            <w:r w:rsidRPr="0065415B">
              <w:rPr>
                <w:b/>
                <w:sz w:val="24"/>
              </w:rPr>
              <w:t>Revi</w:t>
            </w:r>
            <w:r>
              <w:rPr>
                <w:b/>
                <w:sz w:val="24"/>
              </w:rPr>
              <w:t xml:space="preserve">ewed by: </w:t>
            </w:r>
            <w:r w:rsidRPr="0065415B">
              <w:rPr>
                <w:sz w:val="24"/>
              </w:rPr>
              <w:t>person(s) who reviewed</w:t>
            </w:r>
          </w:p>
        </w:tc>
        <w:tc>
          <w:tcPr>
            <w:tcW w:w="4675" w:type="dxa"/>
          </w:tcPr>
          <w:p w14:paraId="3AFE1A9C" w14:textId="77777777" w:rsidR="0065415B" w:rsidRDefault="0065415B" w:rsidP="0065415B">
            <w:pPr>
              <w:rPr>
                <w:b/>
                <w:sz w:val="24"/>
              </w:rPr>
            </w:pPr>
            <w:r w:rsidRPr="0065415B">
              <w:rPr>
                <w:b/>
                <w:sz w:val="24"/>
              </w:rPr>
              <w:t xml:space="preserve">Date: </w:t>
            </w:r>
            <w:r w:rsidRPr="0065415B">
              <w:rPr>
                <w:sz w:val="24"/>
              </w:rPr>
              <w:t>insert date written</w:t>
            </w:r>
          </w:p>
        </w:tc>
      </w:tr>
      <w:tr w:rsidR="0065415B" w14:paraId="769E2E23" w14:textId="77777777" w:rsidTr="0065415B">
        <w:tc>
          <w:tcPr>
            <w:tcW w:w="4675" w:type="dxa"/>
          </w:tcPr>
          <w:p w14:paraId="2A269D6B" w14:textId="77777777" w:rsidR="0065415B" w:rsidRDefault="0065415B" w:rsidP="0065415B">
            <w:pPr>
              <w:rPr>
                <w:b/>
                <w:sz w:val="24"/>
              </w:rPr>
            </w:pPr>
            <w:r w:rsidRPr="0065415B">
              <w:rPr>
                <w:b/>
                <w:sz w:val="24"/>
              </w:rPr>
              <w:t>Approved by:</w:t>
            </w:r>
            <w:r>
              <w:rPr>
                <w:b/>
                <w:sz w:val="24"/>
              </w:rPr>
              <w:t xml:space="preserve"> </w:t>
            </w:r>
            <w:r w:rsidRPr="0065415B">
              <w:rPr>
                <w:sz w:val="24"/>
              </w:rPr>
              <w:t>person responsible for process</w:t>
            </w:r>
          </w:p>
        </w:tc>
        <w:tc>
          <w:tcPr>
            <w:tcW w:w="4675" w:type="dxa"/>
          </w:tcPr>
          <w:p w14:paraId="2671CBA5" w14:textId="77777777" w:rsidR="0065415B" w:rsidRDefault="0065415B" w:rsidP="0065415B">
            <w:pPr>
              <w:rPr>
                <w:b/>
                <w:sz w:val="24"/>
              </w:rPr>
            </w:pPr>
            <w:r w:rsidRPr="0065415B">
              <w:rPr>
                <w:b/>
                <w:sz w:val="24"/>
              </w:rPr>
              <w:t xml:space="preserve">Date: </w:t>
            </w:r>
            <w:r w:rsidRPr="0065415B">
              <w:rPr>
                <w:sz w:val="24"/>
              </w:rPr>
              <w:t>insert date written</w:t>
            </w:r>
          </w:p>
        </w:tc>
      </w:tr>
    </w:tbl>
    <w:p w14:paraId="2D5CF392" w14:textId="77777777" w:rsidR="0065415B" w:rsidRDefault="0065415B" w:rsidP="0065415B">
      <w:pPr>
        <w:rPr>
          <w:b/>
          <w:sz w:val="24"/>
        </w:rPr>
      </w:pPr>
    </w:p>
    <w:tbl>
      <w:tblPr>
        <w:tblStyle w:val="TableGrid"/>
        <w:tblW w:w="0" w:type="auto"/>
        <w:tblLook w:val="04A0" w:firstRow="1" w:lastRow="0" w:firstColumn="1" w:lastColumn="0" w:noHBand="0" w:noVBand="1"/>
      </w:tblPr>
      <w:tblGrid>
        <w:gridCol w:w="2263"/>
        <w:gridCol w:w="7087"/>
      </w:tblGrid>
      <w:tr w:rsidR="0065415B" w14:paraId="2606C63A" w14:textId="77777777" w:rsidTr="0065415B">
        <w:tc>
          <w:tcPr>
            <w:tcW w:w="9350" w:type="dxa"/>
            <w:gridSpan w:val="2"/>
            <w:shd w:val="clear" w:color="auto" w:fill="D0CECE" w:themeFill="background2" w:themeFillShade="E6"/>
          </w:tcPr>
          <w:p w14:paraId="61F8EF72" w14:textId="77777777" w:rsidR="0065415B" w:rsidRDefault="0065415B" w:rsidP="0065415B">
            <w:pPr>
              <w:rPr>
                <w:b/>
                <w:sz w:val="24"/>
              </w:rPr>
            </w:pPr>
            <w:r>
              <w:rPr>
                <w:b/>
                <w:sz w:val="24"/>
              </w:rPr>
              <w:t>PURPOSE</w:t>
            </w:r>
          </w:p>
        </w:tc>
      </w:tr>
      <w:tr w:rsidR="0065415B" w14:paraId="6B2C3500" w14:textId="77777777" w:rsidTr="0065415B">
        <w:tc>
          <w:tcPr>
            <w:tcW w:w="9350" w:type="dxa"/>
            <w:gridSpan w:val="2"/>
          </w:tcPr>
          <w:p w14:paraId="43F36310" w14:textId="6B4FFDA1" w:rsidR="0065415B" w:rsidRPr="0065415B" w:rsidRDefault="00196231" w:rsidP="00803E7D">
            <w:pPr>
              <w:spacing w:before="240" w:after="240"/>
              <w:rPr>
                <w:sz w:val="24"/>
              </w:rPr>
            </w:pPr>
            <w:r w:rsidRPr="00196231">
              <w:rPr>
                <w:rFonts w:ascii="Calibri" w:hAnsi="Calibri" w:cs="Calibri"/>
                <w:sz w:val="24"/>
              </w:rPr>
              <w:t>A return-to-work (RTW) plan is a written document developed collaboratively by the injured or ill worker, the worker’s supervisor or manager, the treating health professional (through the provision of functional abilities information) and, where appropriate, the RTW Co-ordinator and/or Union Representative. The Return-to-Work (RTW) Plan is developed with a focus on creating a return to work plan, promote consistent administration, helps prevent future injury and promote recovery of the injured/ill person.</w:t>
            </w:r>
          </w:p>
        </w:tc>
      </w:tr>
      <w:tr w:rsidR="0065415B" w14:paraId="2F70A767" w14:textId="77777777" w:rsidTr="0065415B">
        <w:tc>
          <w:tcPr>
            <w:tcW w:w="9350" w:type="dxa"/>
            <w:gridSpan w:val="2"/>
            <w:shd w:val="clear" w:color="auto" w:fill="D0CECE" w:themeFill="background2" w:themeFillShade="E6"/>
          </w:tcPr>
          <w:p w14:paraId="19FA3930" w14:textId="77777777" w:rsidR="0065415B" w:rsidRDefault="0065415B" w:rsidP="0065415B">
            <w:pPr>
              <w:rPr>
                <w:b/>
                <w:sz w:val="24"/>
              </w:rPr>
            </w:pPr>
            <w:r>
              <w:rPr>
                <w:b/>
                <w:sz w:val="24"/>
              </w:rPr>
              <w:t>SCOPE</w:t>
            </w:r>
          </w:p>
        </w:tc>
      </w:tr>
      <w:tr w:rsidR="0065415B" w14:paraId="27F79BEC" w14:textId="77777777" w:rsidTr="0065415B">
        <w:tc>
          <w:tcPr>
            <w:tcW w:w="9350" w:type="dxa"/>
            <w:gridSpan w:val="2"/>
          </w:tcPr>
          <w:p w14:paraId="0FD2E067" w14:textId="7B416BD7" w:rsidR="0065415B" w:rsidRPr="0065415B" w:rsidRDefault="00196231" w:rsidP="00172D9B">
            <w:pPr>
              <w:spacing w:before="240" w:after="240"/>
              <w:rPr>
                <w:sz w:val="24"/>
              </w:rPr>
            </w:pPr>
            <w:r w:rsidRPr="00196231">
              <w:rPr>
                <w:sz w:val="24"/>
              </w:rPr>
              <w:t>This program will assist in promoting a timely return to work of employees with work related and non-work related injuries / illnesses, and provide guidance on how requests for accommodation in job duties and work demands due to disability are managed.</w:t>
            </w:r>
          </w:p>
        </w:tc>
      </w:tr>
      <w:tr w:rsidR="0065415B" w14:paraId="74868B27" w14:textId="77777777" w:rsidTr="0065415B">
        <w:tc>
          <w:tcPr>
            <w:tcW w:w="9350" w:type="dxa"/>
            <w:gridSpan w:val="2"/>
            <w:shd w:val="clear" w:color="auto" w:fill="D0CECE" w:themeFill="background2" w:themeFillShade="E6"/>
          </w:tcPr>
          <w:p w14:paraId="612571AB" w14:textId="77777777" w:rsidR="0065415B" w:rsidRDefault="0065415B" w:rsidP="0065415B">
            <w:pPr>
              <w:rPr>
                <w:b/>
                <w:sz w:val="24"/>
              </w:rPr>
            </w:pPr>
            <w:r>
              <w:rPr>
                <w:b/>
                <w:sz w:val="24"/>
              </w:rPr>
              <w:t>RELATED DOCUMENTATION</w:t>
            </w:r>
          </w:p>
        </w:tc>
      </w:tr>
      <w:tr w:rsidR="0065415B" w14:paraId="3886FA46" w14:textId="77777777" w:rsidTr="0065415B">
        <w:tc>
          <w:tcPr>
            <w:tcW w:w="9350" w:type="dxa"/>
            <w:gridSpan w:val="2"/>
          </w:tcPr>
          <w:p w14:paraId="172ED1EA" w14:textId="77777777" w:rsidR="00A25665" w:rsidRPr="00D5655D" w:rsidRDefault="00A25665" w:rsidP="00A25665">
            <w:pPr>
              <w:rPr>
                <w:rFonts w:eastAsia="Cambria" w:cstheme="minorHAnsi"/>
                <w:b/>
                <w:color w:val="000000"/>
                <w:szCs w:val="24"/>
              </w:rPr>
            </w:pPr>
            <w:r w:rsidRPr="00D5655D">
              <w:rPr>
                <w:rFonts w:eastAsia="Cambria" w:cstheme="minorHAnsi"/>
                <w:b/>
                <w:color w:val="000000"/>
                <w:szCs w:val="24"/>
              </w:rPr>
              <w:t>External</w:t>
            </w:r>
          </w:p>
          <w:p w14:paraId="4D761EDD" w14:textId="77777777" w:rsidR="00196231" w:rsidRDefault="00196231" w:rsidP="00A1229B">
            <w:pPr>
              <w:pStyle w:val="ListParagraph"/>
              <w:numPr>
                <w:ilvl w:val="0"/>
                <w:numId w:val="1"/>
              </w:numPr>
              <w:spacing w:before="120"/>
              <w:ind w:left="880"/>
            </w:pPr>
            <w:r>
              <w:t>Work Reintegration Principles, Concepts and Definitions (Policy #19-02-01)</w:t>
            </w:r>
          </w:p>
          <w:p w14:paraId="478AD941" w14:textId="77777777" w:rsidR="00196231" w:rsidRDefault="00196231" w:rsidP="00A1229B">
            <w:pPr>
              <w:pStyle w:val="ListParagraph"/>
              <w:numPr>
                <w:ilvl w:val="0"/>
                <w:numId w:val="1"/>
              </w:numPr>
              <w:spacing w:before="120"/>
              <w:ind w:left="880"/>
            </w:pPr>
            <w:r>
              <w:t>Responsibilities of the Workplace Parties in Work Reintegration (Policy #19-02-02)</w:t>
            </w:r>
          </w:p>
          <w:p w14:paraId="34BD6BB4" w14:textId="77777777" w:rsidR="00196231" w:rsidRDefault="00196231" w:rsidP="00A1229B">
            <w:pPr>
              <w:pStyle w:val="ListParagraph"/>
              <w:numPr>
                <w:ilvl w:val="0"/>
                <w:numId w:val="1"/>
              </w:numPr>
              <w:spacing w:before="120"/>
              <w:ind w:left="880"/>
            </w:pPr>
            <w:r>
              <w:t>Determining Suitable Occupation (Policy #19-03-03)</w:t>
            </w:r>
          </w:p>
          <w:p w14:paraId="61D9B11B" w14:textId="77777777" w:rsidR="00196231" w:rsidRDefault="00196231" w:rsidP="00A1229B">
            <w:pPr>
              <w:pStyle w:val="ListParagraph"/>
              <w:numPr>
                <w:ilvl w:val="0"/>
                <w:numId w:val="1"/>
              </w:numPr>
              <w:spacing w:before="120"/>
              <w:ind w:left="880"/>
            </w:pPr>
            <w:r>
              <w:t>Work Transition Plans (Policy #19-03-05)</w:t>
            </w:r>
          </w:p>
          <w:p w14:paraId="776C350B" w14:textId="77777777" w:rsidR="00196231" w:rsidRDefault="00196231" w:rsidP="00A1229B">
            <w:pPr>
              <w:pStyle w:val="ListParagraph"/>
              <w:numPr>
                <w:ilvl w:val="0"/>
                <w:numId w:val="1"/>
              </w:numPr>
              <w:spacing w:before="120"/>
              <w:ind w:left="880"/>
            </w:pPr>
            <w:r>
              <w:t>Work Transition Expenses (Policy #19-03-06)</w:t>
            </w:r>
          </w:p>
          <w:p w14:paraId="0D3BD7D7" w14:textId="77777777" w:rsidR="00196231" w:rsidRDefault="00196231" w:rsidP="00A1229B">
            <w:pPr>
              <w:pStyle w:val="ListParagraph"/>
              <w:numPr>
                <w:ilvl w:val="0"/>
                <w:numId w:val="1"/>
              </w:numPr>
              <w:spacing w:before="120"/>
              <w:ind w:left="880"/>
            </w:pPr>
            <w:r>
              <w:t>Relocation Services (Policy #19-03-11)</w:t>
            </w:r>
          </w:p>
          <w:p w14:paraId="4BD41BDC" w14:textId="77777777" w:rsidR="00196231" w:rsidRDefault="00196231" w:rsidP="00A1229B">
            <w:pPr>
              <w:pStyle w:val="ListParagraph"/>
              <w:numPr>
                <w:ilvl w:val="0"/>
                <w:numId w:val="1"/>
              </w:numPr>
              <w:spacing w:before="120"/>
              <w:ind w:left="880"/>
            </w:pPr>
            <w:r>
              <w:t>Ontario Human Rights Code</w:t>
            </w:r>
          </w:p>
          <w:p w14:paraId="7F6AE37C" w14:textId="7E498EDD" w:rsidR="003D2F9C" w:rsidRPr="00D5655D" w:rsidRDefault="003D2F9C" w:rsidP="003D2F9C">
            <w:pPr>
              <w:rPr>
                <w:rFonts w:eastAsia="Cambria" w:cstheme="minorHAnsi"/>
                <w:b/>
                <w:color w:val="000000"/>
                <w:szCs w:val="24"/>
              </w:rPr>
            </w:pPr>
            <w:r>
              <w:rPr>
                <w:rFonts w:eastAsia="Cambria" w:cstheme="minorHAnsi"/>
                <w:b/>
                <w:color w:val="000000"/>
                <w:szCs w:val="24"/>
              </w:rPr>
              <w:t>Internal</w:t>
            </w:r>
          </w:p>
          <w:p w14:paraId="3F0F4021" w14:textId="1910B2C7" w:rsidR="003D2F9C" w:rsidRDefault="003D2F9C" w:rsidP="00A1229B">
            <w:pPr>
              <w:pStyle w:val="ListParagraph"/>
              <w:numPr>
                <w:ilvl w:val="0"/>
                <w:numId w:val="1"/>
              </w:numPr>
              <w:spacing w:before="120"/>
              <w:ind w:left="880"/>
            </w:pPr>
            <w:r>
              <w:t>Return to Work Plan</w:t>
            </w:r>
          </w:p>
          <w:p w14:paraId="30A747F9" w14:textId="0FC112F5" w:rsidR="003D2F9C" w:rsidRDefault="003D2F9C" w:rsidP="00A1229B">
            <w:pPr>
              <w:pStyle w:val="ListParagraph"/>
              <w:numPr>
                <w:ilvl w:val="0"/>
                <w:numId w:val="1"/>
              </w:numPr>
              <w:spacing w:before="120"/>
              <w:ind w:left="880"/>
            </w:pPr>
            <w:r>
              <w:t>Claim Activity Log</w:t>
            </w:r>
          </w:p>
          <w:p w14:paraId="7D010483" w14:textId="53C24350" w:rsidR="003D2F9C" w:rsidRDefault="003D2F9C" w:rsidP="00A1229B">
            <w:pPr>
              <w:pStyle w:val="ListParagraph"/>
              <w:numPr>
                <w:ilvl w:val="0"/>
                <w:numId w:val="1"/>
              </w:numPr>
              <w:spacing w:before="120"/>
              <w:ind w:left="880"/>
            </w:pPr>
            <w:r>
              <w:t>Return to Work Progress Report</w:t>
            </w:r>
          </w:p>
          <w:p w14:paraId="722B0E3C" w14:textId="287E900F" w:rsidR="003D2F9C" w:rsidRDefault="003D2F9C" w:rsidP="00A1229B">
            <w:pPr>
              <w:pStyle w:val="ListParagraph"/>
              <w:numPr>
                <w:ilvl w:val="0"/>
                <w:numId w:val="1"/>
              </w:numPr>
              <w:spacing w:before="120"/>
              <w:ind w:left="880"/>
            </w:pPr>
            <w:r>
              <w:lastRenderedPageBreak/>
              <w:t>Return to Work Evaluation Report</w:t>
            </w:r>
          </w:p>
          <w:p w14:paraId="49D98318" w14:textId="186D5F91" w:rsidR="00DB79F0" w:rsidRPr="00B9340B" w:rsidRDefault="00DB79F0" w:rsidP="00196231">
            <w:pPr>
              <w:spacing w:before="120"/>
            </w:pPr>
          </w:p>
        </w:tc>
      </w:tr>
      <w:tr w:rsidR="00B50D29" w14:paraId="5CE68EDD" w14:textId="77777777" w:rsidTr="00B50D29">
        <w:tc>
          <w:tcPr>
            <w:tcW w:w="9350" w:type="dxa"/>
            <w:gridSpan w:val="2"/>
            <w:shd w:val="clear" w:color="auto" w:fill="D0CECE" w:themeFill="background2" w:themeFillShade="E6"/>
          </w:tcPr>
          <w:p w14:paraId="75C9E1C1" w14:textId="5DC38ACB" w:rsidR="00B50D29" w:rsidRPr="00D5655D" w:rsidRDefault="00B50D29" w:rsidP="00B50D29">
            <w:pPr>
              <w:rPr>
                <w:rFonts w:eastAsia="Cambria" w:cstheme="minorHAnsi"/>
                <w:b/>
                <w:color w:val="000000"/>
                <w:szCs w:val="24"/>
              </w:rPr>
            </w:pPr>
            <w:r>
              <w:rPr>
                <w:b/>
                <w:sz w:val="24"/>
              </w:rPr>
              <w:lastRenderedPageBreak/>
              <w:t>DEFINITIONS</w:t>
            </w:r>
          </w:p>
        </w:tc>
      </w:tr>
      <w:tr w:rsidR="00196231" w14:paraId="2C92A24D" w14:textId="77777777" w:rsidTr="00F0127F">
        <w:tc>
          <w:tcPr>
            <w:tcW w:w="2263" w:type="dxa"/>
          </w:tcPr>
          <w:p w14:paraId="283968EB" w14:textId="5285EA16" w:rsidR="00196231" w:rsidRPr="00B50D29" w:rsidRDefault="00F576F4" w:rsidP="00196231">
            <w:pPr>
              <w:rPr>
                <w:rFonts w:eastAsia="Cambria" w:cstheme="minorHAnsi"/>
                <w:color w:val="000000"/>
              </w:rPr>
            </w:pPr>
            <w:r>
              <w:rPr>
                <w:rFonts w:eastAsia="Cambria" w:cstheme="minorHAnsi"/>
                <w:color w:val="000000"/>
              </w:rPr>
              <w:t>Accommodation / Modified Work</w:t>
            </w:r>
            <w:r w:rsidR="00196231">
              <w:rPr>
                <w:rFonts w:eastAsia="Cambria" w:cstheme="minorHAnsi"/>
                <w:color w:val="000000"/>
              </w:rPr>
              <w:t xml:space="preserve"> </w:t>
            </w:r>
          </w:p>
        </w:tc>
        <w:tc>
          <w:tcPr>
            <w:tcW w:w="7087" w:type="dxa"/>
          </w:tcPr>
          <w:p w14:paraId="3D7AD6E3" w14:textId="1C4A3ADF" w:rsidR="00196231" w:rsidRPr="00B50D29" w:rsidRDefault="00196231" w:rsidP="00196231">
            <w:pPr>
              <w:rPr>
                <w:rFonts w:eastAsia="Cambria" w:cstheme="minorHAnsi"/>
                <w:color w:val="000000"/>
              </w:rPr>
            </w:pPr>
            <w:r>
              <w:rPr>
                <w:rFonts w:eastAsia="Cambria" w:cstheme="minorHAnsi"/>
                <w:color w:val="000000"/>
              </w:rPr>
              <w:t>T</w:t>
            </w:r>
            <w:r w:rsidRPr="00180636">
              <w:rPr>
                <w:rFonts w:eastAsia="Cambria" w:cstheme="minorHAnsi"/>
                <w:color w:val="000000"/>
              </w:rPr>
              <w:t>he modification of an employee’s position (work hardening or transitional work) that allows for the employee to carry out the work assigned within the employee’s capabilities</w:t>
            </w:r>
            <w:r>
              <w:rPr>
                <w:rFonts w:eastAsia="Cambria" w:cstheme="minorHAnsi"/>
                <w:color w:val="000000"/>
              </w:rPr>
              <w:t>.</w:t>
            </w:r>
          </w:p>
        </w:tc>
      </w:tr>
      <w:tr w:rsidR="00196231" w14:paraId="434A4958" w14:textId="77777777" w:rsidTr="00F0127F">
        <w:tc>
          <w:tcPr>
            <w:tcW w:w="2263" w:type="dxa"/>
          </w:tcPr>
          <w:p w14:paraId="106923AA" w14:textId="1CC9F8F2" w:rsidR="00196231" w:rsidRPr="00B50D29" w:rsidRDefault="00196231" w:rsidP="00196231">
            <w:pPr>
              <w:rPr>
                <w:rFonts w:eastAsia="Cambria" w:cstheme="minorHAnsi"/>
                <w:color w:val="000000"/>
              </w:rPr>
            </w:pPr>
            <w:r>
              <w:rPr>
                <w:rFonts w:eastAsia="Cambria" w:cstheme="minorHAnsi"/>
                <w:color w:val="000000"/>
              </w:rPr>
              <w:t>Suitable Work</w:t>
            </w:r>
          </w:p>
        </w:tc>
        <w:tc>
          <w:tcPr>
            <w:tcW w:w="7087" w:type="dxa"/>
          </w:tcPr>
          <w:p w14:paraId="2C89F35F" w14:textId="0265DC89" w:rsidR="00196231" w:rsidRPr="00B50D29" w:rsidRDefault="00196231" w:rsidP="00196231">
            <w:pPr>
              <w:rPr>
                <w:rFonts w:eastAsia="Cambria" w:cstheme="minorHAnsi"/>
                <w:color w:val="000000"/>
              </w:rPr>
            </w:pPr>
            <w:r>
              <w:rPr>
                <w:rFonts w:eastAsia="Cambria" w:cstheme="minorHAnsi"/>
                <w:color w:val="000000"/>
              </w:rPr>
              <w:t>P</w:t>
            </w:r>
            <w:r w:rsidRPr="00180636">
              <w:rPr>
                <w:rFonts w:eastAsia="Cambria" w:cstheme="minorHAnsi"/>
                <w:color w:val="000000"/>
              </w:rPr>
              <w:t>ost injury work (including the employee’s pre-injury job) that is safe, productive, and consistent with the employee’s functional abilities and restores the employee’s pre-injury earnings</w:t>
            </w:r>
            <w:r>
              <w:rPr>
                <w:rFonts w:eastAsia="Cambria" w:cstheme="minorHAnsi"/>
                <w:color w:val="000000"/>
              </w:rPr>
              <w:t>.</w:t>
            </w:r>
          </w:p>
        </w:tc>
      </w:tr>
      <w:tr w:rsidR="00196231" w14:paraId="7825B837" w14:textId="77777777" w:rsidTr="00F0127F">
        <w:tc>
          <w:tcPr>
            <w:tcW w:w="2263" w:type="dxa"/>
          </w:tcPr>
          <w:p w14:paraId="13EC99E6" w14:textId="1C9001BD" w:rsidR="00196231" w:rsidRPr="00B50D29" w:rsidRDefault="00196231" w:rsidP="00196231">
            <w:pPr>
              <w:rPr>
                <w:rFonts w:eastAsia="Cambria" w:cstheme="minorHAnsi"/>
                <w:color w:val="000000"/>
              </w:rPr>
            </w:pPr>
            <w:r>
              <w:rPr>
                <w:rFonts w:eastAsia="Cambria" w:cstheme="minorHAnsi"/>
                <w:color w:val="000000"/>
              </w:rPr>
              <w:t>Available Work</w:t>
            </w:r>
          </w:p>
        </w:tc>
        <w:tc>
          <w:tcPr>
            <w:tcW w:w="7087" w:type="dxa"/>
          </w:tcPr>
          <w:p w14:paraId="76D8D9BA" w14:textId="0EA7D080" w:rsidR="00196231" w:rsidRPr="00B50D29" w:rsidRDefault="00196231" w:rsidP="00196231">
            <w:pPr>
              <w:rPr>
                <w:rFonts w:eastAsia="Cambria" w:cstheme="minorHAnsi"/>
                <w:color w:val="000000"/>
              </w:rPr>
            </w:pPr>
            <w:r>
              <w:rPr>
                <w:rFonts w:eastAsia="Cambria" w:cstheme="minorHAnsi"/>
                <w:color w:val="000000"/>
              </w:rPr>
              <w:t>W</w:t>
            </w:r>
            <w:r w:rsidRPr="00180636">
              <w:rPr>
                <w:rFonts w:eastAsia="Cambria" w:cstheme="minorHAnsi"/>
                <w:color w:val="000000"/>
              </w:rPr>
              <w:t xml:space="preserve">ork that exists at </w:t>
            </w:r>
            <w:r>
              <w:rPr>
                <w:rFonts w:eastAsia="Cambria" w:cstheme="minorHAnsi"/>
                <w:color w:val="000000"/>
              </w:rPr>
              <w:t>the company</w:t>
            </w:r>
            <w:r w:rsidRPr="00180636">
              <w:rPr>
                <w:rFonts w:eastAsia="Cambria" w:cstheme="minorHAnsi"/>
                <w:color w:val="000000"/>
              </w:rPr>
              <w:t xml:space="preserve"> at the pre-injury worksite, or at a comparable worksite arranged by</w:t>
            </w:r>
            <w:r>
              <w:rPr>
                <w:rFonts w:eastAsia="Cambria" w:cstheme="minorHAnsi"/>
                <w:color w:val="000000"/>
              </w:rPr>
              <w:t xml:space="preserve"> the company.</w:t>
            </w:r>
          </w:p>
        </w:tc>
      </w:tr>
    </w:tbl>
    <w:p w14:paraId="68F035B1" w14:textId="77777777" w:rsidR="00DF41C7" w:rsidRDefault="00DF41C7" w:rsidP="0065415B">
      <w:pPr>
        <w:rPr>
          <w:b/>
          <w:sz w:val="24"/>
        </w:rPr>
      </w:pPr>
    </w:p>
    <w:tbl>
      <w:tblPr>
        <w:tblStyle w:val="TableGrid"/>
        <w:tblW w:w="0" w:type="auto"/>
        <w:tblLook w:val="04A0" w:firstRow="1" w:lastRow="0" w:firstColumn="1" w:lastColumn="0" w:noHBand="0" w:noVBand="1"/>
      </w:tblPr>
      <w:tblGrid>
        <w:gridCol w:w="9350"/>
      </w:tblGrid>
      <w:tr w:rsidR="0065415B" w14:paraId="64553A07" w14:textId="77777777" w:rsidTr="0065415B">
        <w:tc>
          <w:tcPr>
            <w:tcW w:w="9350" w:type="dxa"/>
            <w:shd w:val="clear" w:color="auto" w:fill="D0CECE" w:themeFill="background2" w:themeFillShade="E6"/>
          </w:tcPr>
          <w:p w14:paraId="767E3F74" w14:textId="77777777" w:rsidR="0065415B" w:rsidRDefault="0065415B" w:rsidP="0065415B">
            <w:pPr>
              <w:rPr>
                <w:b/>
                <w:sz w:val="24"/>
              </w:rPr>
            </w:pPr>
            <w:r>
              <w:rPr>
                <w:b/>
                <w:sz w:val="24"/>
              </w:rPr>
              <w:t>ROLES &amp; RESPONSIBILITIES</w:t>
            </w:r>
          </w:p>
        </w:tc>
      </w:tr>
      <w:tr w:rsidR="0065415B" w14:paraId="2647305C" w14:textId="77777777" w:rsidTr="0065415B">
        <w:tc>
          <w:tcPr>
            <w:tcW w:w="9350" w:type="dxa"/>
          </w:tcPr>
          <w:p w14:paraId="34A0062B" w14:textId="76B57403" w:rsidR="00B9340B" w:rsidRPr="00B9340B" w:rsidRDefault="00196231" w:rsidP="00B9340B">
            <w:pPr>
              <w:spacing w:before="240"/>
              <w:rPr>
                <w:b/>
                <w:sz w:val="24"/>
              </w:rPr>
            </w:pPr>
            <w:r>
              <w:rPr>
                <w:b/>
                <w:sz w:val="24"/>
              </w:rPr>
              <w:t>Employer</w:t>
            </w:r>
            <w:r w:rsidR="00B9340B" w:rsidRPr="00B9340B">
              <w:rPr>
                <w:b/>
                <w:sz w:val="24"/>
              </w:rPr>
              <w:t xml:space="preserve"> is responsible </w:t>
            </w:r>
            <w:r w:rsidR="00821A99">
              <w:rPr>
                <w:b/>
                <w:sz w:val="24"/>
              </w:rPr>
              <w:t>to</w:t>
            </w:r>
            <w:r w:rsidR="00B9340B" w:rsidRPr="00B9340B">
              <w:rPr>
                <w:b/>
                <w:sz w:val="24"/>
              </w:rPr>
              <w:t>:</w:t>
            </w:r>
          </w:p>
          <w:p w14:paraId="538073AF" w14:textId="77777777" w:rsidR="00196231" w:rsidRPr="00196231" w:rsidRDefault="00196231" w:rsidP="00A1229B">
            <w:pPr>
              <w:pStyle w:val="ListParagraph"/>
              <w:numPr>
                <w:ilvl w:val="0"/>
                <w:numId w:val="2"/>
              </w:numPr>
              <w:spacing w:after="120"/>
              <w:contextualSpacing w:val="0"/>
              <w:rPr>
                <w:sz w:val="24"/>
              </w:rPr>
            </w:pPr>
            <w:r w:rsidRPr="00196231">
              <w:rPr>
                <w:sz w:val="24"/>
              </w:rPr>
              <w:t>Provide meaningful employment for temporarily disabled employees where available and promote the work reintegration procedure</w:t>
            </w:r>
          </w:p>
          <w:p w14:paraId="01E2DD31" w14:textId="77777777" w:rsidR="00196231" w:rsidRPr="00196231" w:rsidRDefault="00196231" w:rsidP="00A1229B">
            <w:pPr>
              <w:pStyle w:val="ListParagraph"/>
              <w:numPr>
                <w:ilvl w:val="0"/>
                <w:numId w:val="2"/>
              </w:numPr>
              <w:spacing w:after="120"/>
              <w:contextualSpacing w:val="0"/>
              <w:rPr>
                <w:sz w:val="24"/>
              </w:rPr>
            </w:pPr>
            <w:r w:rsidRPr="00196231">
              <w:rPr>
                <w:sz w:val="24"/>
              </w:rPr>
              <w:t>Facilitate communication between the workplace, the employee, the treating physician, and management</w:t>
            </w:r>
          </w:p>
          <w:p w14:paraId="774C4164" w14:textId="77777777" w:rsidR="00196231" w:rsidRPr="00196231" w:rsidRDefault="00196231" w:rsidP="00A1229B">
            <w:pPr>
              <w:pStyle w:val="ListParagraph"/>
              <w:numPr>
                <w:ilvl w:val="0"/>
                <w:numId w:val="2"/>
              </w:numPr>
              <w:spacing w:after="120"/>
              <w:contextualSpacing w:val="0"/>
              <w:rPr>
                <w:sz w:val="24"/>
              </w:rPr>
            </w:pPr>
            <w:r w:rsidRPr="00196231">
              <w:rPr>
                <w:sz w:val="24"/>
              </w:rPr>
              <w:t>Assist in the modification of the workplace, up to the point of undue hardship, in accordance with the Ontario Human Rights Code</w:t>
            </w:r>
          </w:p>
          <w:p w14:paraId="43759A0F" w14:textId="77777777" w:rsidR="00196231" w:rsidRPr="00196231" w:rsidRDefault="00196231" w:rsidP="00A1229B">
            <w:pPr>
              <w:pStyle w:val="ListParagraph"/>
              <w:numPr>
                <w:ilvl w:val="0"/>
                <w:numId w:val="2"/>
              </w:numPr>
              <w:spacing w:after="120"/>
              <w:contextualSpacing w:val="0"/>
              <w:rPr>
                <w:sz w:val="24"/>
              </w:rPr>
            </w:pPr>
            <w:r w:rsidRPr="00196231">
              <w:rPr>
                <w:sz w:val="24"/>
              </w:rPr>
              <w:t>Explain the objectives and requirements of the work reintegration program</w:t>
            </w:r>
          </w:p>
          <w:p w14:paraId="24BB3079" w14:textId="28CB3551" w:rsidR="00B9340B" w:rsidRPr="00B9340B" w:rsidRDefault="00196231" w:rsidP="00B9340B">
            <w:pPr>
              <w:rPr>
                <w:b/>
                <w:sz w:val="24"/>
              </w:rPr>
            </w:pPr>
            <w:r>
              <w:rPr>
                <w:b/>
                <w:sz w:val="24"/>
              </w:rPr>
              <w:t>Management</w:t>
            </w:r>
            <w:r w:rsidR="00B9340B" w:rsidRPr="00B9340B">
              <w:rPr>
                <w:b/>
                <w:sz w:val="24"/>
              </w:rPr>
              <w:t xml:space="preserve"> is responsible </w:t>
            </w:r>
            <w:r w:rsidR="00821A99">
              <w:rPr>
                <w:b/>
                <w:sz w:val="24"/>
              </w:rPr>
              <w:t>to</w:t>
            </w:r>
            <w:r w:rsidR="00B9340B" w:rsidRPr="00B9340B">
              <w:rPr>
                <w:b/>
                <w:sz w:val="24"/>
              </w:rPr>
              <w:t>:</w:t>
            </w:r>
          </w:p>
          <w:p w14:paraId="10C7CDDA" w14:textId="77777777" w:rsidR="00196231" w:rsidRPr="00196231" w:rsidRDefault="00196231" w:rsidP="00A1229B">
            <w:pPr>
              <w:pStyle w:val="ListParagraph"/>
              <w:numPr>
                <w:ilvl w:val="0"/>
                <w:numId w:val="2"/>
              </w:numPr>
              <w:spacing w:after="120"/>
              <w:contextualSpacing w:val="0"/>
              <w:rPr>
                <w:sz w:val="24"/>
              </w:rPr>
            </w:pPr>
            <w:r w:rsidRPr="00196231">
              <w:rPr>
                <w:sz w:val="24"/>
              </w:rPr>
              <w:t>Determine in consultation with the supervisor, if the position can be modified</w:t>
            </w:r>
          </w:p>
          <w:p w14:paraId="5C30E3E2" w14:textId="77777777" w:rsidR="00196231" w:rsidRPr="00196231" w:rsidRDefault="00196231" w:rsidP="00A1229B">
            <w:pPr>
              <w:pStyle w:val="ListParagraph"/>
              <w:numPr>
                <w:ilvl w:val="0"/>
                <w:numId w:val="2"/>
              </w:numPr>
              <w:spacing w:after="120"/>
              <w:contextualSpacing w:val="0"/>
              <w:rPr>
                <w:sz w:val="24"/>
              </w:rPr>
            </w:pPr>
            <w:r w:rsidRPr="00196231">
              <w:rPr>
                <w:sz w:val="24"/>
              </w:rPr>
              <w:t>Communicate with the employee and establish written goals and objectives; these will be established, and agreed upon by the employee and supervisor</w:t>
            </w:r>
          </w:p>
          <w:p w14:paraId="5AA33E13" w14:textId="433D2EB9" w:rsidR="00196231" w:rsidRPr="00196231" w:rsidRDefault="00196231" w:rsidP="00A1229B">
            <w:pPr>
              <w:pStyle w:val="ListParagraph"/>
              <w:numPr>
                <w:ilvl w:val="0"/>
                <w:numId w:val="2"/>
              </w:numPr>
              <w:spacing w:after="120"/>
              <w:contextualSpacing w:val="0"/>
              <w:rPr>
                <w:sz w:val="24"/>
              </w:rPr>
            </w:pPr>
            <w:r w:rsidRPr="00196231">
              <w:rPr>
                <w:sz w:val="24"/>
              </w:rPr>
              <w:t>Develop a written modified return to work plan based on the</w:t>
            </w:r>
            <w:r w:rsidR="00F21359">
              <w:rPr>
                <w:sz w:val="24"/>
              </w:rPr>
              <w:t xml:space="preserve"> medical restrictions on the Functional Abilities Form (FAF)</w:t>
            </w:r>
            <w:r w:rsidRPr="00196231">
              <w:rPr>
                <w:sz w:val="24"/>
              </w:rPr>
              <w:t xml:space="preserve">, Form 8 or </w:t>
            </w:r>
            <w:r w:rsidR="00F21359">
              <w:rPr>
                <w:sz w:val="24"/>
              </w:rPr>
              <w:t>Physical Capacities Evaluation (PCE) Form</w:t>
            </w:r>
          </w:p>
          <w:p w14:paraId="43914B19" w14:textId="77777777" w:rsidR="00196231" w:rsidRPr="00196231" w:rsidRDefault="00196231" w:rsidP="00A1229B">
            <w:pPr>
              <w:pStyle w:val="ListParagraph"/>
              <w:numPr>
                <w:ilvl w:val="0"/>
                <w:numId w:val="2"/>
              </w:numPr>
              <w:spacing w:after="120"/>
              <w:contextualSpacing w:val="0"/>
              <w:rPr>
                <w:sz w:val="24"/>
              </w:rPr>
            </w:pPr>
            <w:r w:rsidRPr="00196231">
              <w:rPr>
                <w:sz w:val="24"/>
              </w:rPr>
              <w:t>In the absence of an FAF, Form 8 or PCE, standard medical precautions will be used to establish an initial written return to work plan until an FAF, Form 8 or PCE is received</w:t>
            </w:r>
          </w:p>
          <w:p w14:paraId="37FAE303" w14:textId="77777777" w:rsidR="00196231" w:rsidRPr="00196231" w:rsidRDefault="00196231" w:rsidP="00A1229B">
            <w:pPr>
              <w:pStyle w:val="ListParagraph"/>
              <w:numPr>
                <w:ilvl w:val="0"/>
                <w:numId w:val="2"/>
              </w:numPr>
              <w:spacing w:after="120"/>
              <w:contextualSpacing w:val="0"/>
              <w:rPr>
                <w:sz w:val="24"/>
              </w:rPr>
            </w:pPr>
            <w:r w:rsidRPr="00196231">
              <w:rPr>
                <w:sz w:val="24"/>
              </w:rPr>
              <w:t>Determine and maintain medical monitoring and treatment with the use of the FAF or PCE; the frequency of medical contacts can be determined on a case by case basis</w:t>
            </w:r>
          </w:p>
          <w:p w14:paraId="2EE3B744" w14:textId="77777777" w:rsidR="00196231" w:rsidRPr="00196231" w:rsidRDefault="00196231" w:rsidP="00A1229B">
            <w:pPr>
              <w:pStyle w:val="ListParagraph"/>
              <w:numPr>
                <w:ilvl w:val="0"/>
                <w:numId w:val="2"/>
              </w:numPr>
              <w:spacing w:after="120"/>
              <w:contextualSpacing w:val="0"/>
              <w:rPr>
                <w:sz w:val="24"/>
              </w:rPr>
            </w:pPr>
            <w:r w:rsidRPr="00196231">
              <w:rPr>
                <w:sz w:val="24"/>
              </w:rPr>
              <w:t>Monitor the progress of the employee’s modified duties through regularly scheduled meetings with the employee and supervisor</w:t>
            </w:r>
          </w:p>
          <w:p w14:paraId="70FA88FC" w14:textId="77777777" w:rsidR="00196231" w:rsidRPr="00196231" w:rsidRDefault="00196231" w:rsidP="00A1229B">
            <w:pPr>
              <w:pStyle w:val="ListParagraph"/>
              <w:numPr>
                <w:ilvl w:val="0"/>
                <w:numId w:val="2"/>
              </w:numPr>
              <w:spacing w:after="120"/>
              <w:contextualSpacing w:val="0"/>
              <w:rPr>
                <w:sz w:val="24"/>
              </w:rPr>
            </w:pPr>
            <w:r w:rsidRPr="00196231">
              <w:rPr>
                <w:sz w:val="24"/>
              </w:rPr>
              <w:t>Ensure medical follow-up is obtained on a timely basis</w:t>
            </w:r>
          </w:p>
          <w:p w14:paraId="56663138" w14:textId="77777777" w:rsidR="00196231" w:rsidRPr="00196231" w:rsidRDefault="00196231" w:rsidP="00A1229B">
            <w:pPr>
              <w:pStyle w:val="ListParagraph"/>
              <w:numPr>
                <w:ilvl w:val="0"/>
                <w:numId w:val="2"/>
              </w:numPr>
              <w:spacing w:after="120"/>
              <w:contextualSpacing w:val="0"/>
              <w:rPr>
                <w:sz w:val="24"/>
              </w:rPr>
            </w:pPr>
            <w:r w:rsidRPr="00196231">
              <w:rPr>
                <w:sz w:val="24"/>
              </w:rPr>
              <w:lastRenderedPageBreak/>
              <w:t>Provide required information to the WSIB such as, wage information, changes in duties, duration of the return to work program, failure to cooperate in return to work, confirmation of return to full regular duties and hours</w:t>
            </w:r>
          </w:p>
          <w:p w14:paraId="297B0CFC" w14:textId="77777777" w:rsidR="00196231" w:rsidRPr="00196231" w:rsidRDefault="00196231" w:rsidP="00A1229B">
            <w:pPr>
              <w:pStyle w:val="ListParagraph"/>
              <w:numPr>
                <w:ilvl w:val="0"/>
                <w:numId w:val="2"/>
              </w:numPr>
              <w:spacing w:after="120"/>
              <w:contextualSpacing w:val="0"/>
              <w:rPr>
                <w:sz w:val="24"/>
              </w:rPr>
            </w:pPr>
            <w:r w:rsidRPr="00196231">
              <w:rPr>
                <w:sz w:val="24"/>
              </w:rPr>
              <w:t>Liaise with the WSIB when required</w:t>
            </w:r>
          </w:p>
          <w:p w14:paraId="037617C5" w14:textId="65C59D05" w:rsidR="00B9340B" w:rsidRPr="00B9340B" w:rsidRDefault="009651D3" w:rsidP="00B9340B">
            <w:pPr>
              <w:rPr>
                <w:b/>
                <w:sz w:val="24"/>
              </w:rPr>
            </w:pPr>
            <w:r>
              <w:rPr>
                <w:b/>
                <w:sz w:val="24"/>
              </w:rPr>
              <w:t>Employees</w:t>
            </w:r>
            <w:r w:rsidR="00196231">
              <w:rPr>
                <w:b/>
                <w:sz w:val="24"/>
              </w:rPr>
              <w:t xml:space="preserve"> are</w:t>
            </w:r>
            <w:r w:rsidR="00B9340B" w:rsidRPr="00B9340B">
              <w:rPr>
                <w:b/>
                <w:sz w:val="24"/>
              </w:rPr>
              <w:t xml:space="preserve"> responsible </w:t>
            </w:r>
            <w:r>
              <w:rPr>
                <w:b/>
                <w:sz w:val="24"/>
              </w:rPr>
              <w:t>to</w:t>
            </w:r>
            <w:r w:rsidR="00B9340B" w:rsidRPr="00B9340B">
              <w:rPr>
                <w:b/>
                <w:sz w:val="24"/>
              </w:rPr>
              <w:t>:</w:t>
            </w:r>
          </w:p>
          <w:p w14:paraId="70D37F2C" w14:textId="77777777" w:rsidR="0055299F" w:rsidRPr="0055299F" w:rsidRDefault="0055299F" w:rsidP="00A1229B">
            <w:pPr>
              <w:pStyle w:val="ListParagraph"/>
              <w:numPr>
                <w:ilvl w:val="0"/>
                <w:numId w:val="2"/>
              </w:numPr>
              <w:spacing w:after="120"/>
              <w:contextualSpacing w:val="0"/>
              <w:rPr>
                <w:sz w:val="24"/>
              </w:rPr>
            </w:pPr>
            <w:r w:rsidRPr="0055299F">
              <w:rPr>
                <w:sz w:val="24"/>
              </w:rPr>
              <w:t>Maintain regular contact with the supervisor and/or management</w:t>
            </w:r>
          </w:p>
          <w:p w14:paraId="7CC2B6C3" w14:textId="77777777" w:rsidR="0055299F" w:rsidRPr="0055299F" w:rsidRDefault="0055299F" w:rsidP="00A1229B">
            <w:pPr>
              <w:pStyle w:val="ListParagraph"/>
              <w:numPr>
                <w:ilvl w:val="0"/>
                <w:numId w:val="2"/>
              </w:numPr>
              <w:spacing w:after="120"/>
              <w:contextualSpacing w:val="0"/>
              <w:rPr>
                <w:sz w:val="24"/>
              </w:rPr>
            </w:pPr>
            <w:r w:rsidRPr="0055299F">
              <w:rPr>
                <w:sz w:val="24"/>
              </w:rPr>
              <w:t>Participate in the development of the return to work plan</w:t>
            </w:r>
          </w:p>
          <w:p w14:paraId="54EA59BD" w14:textId="77777777" w:rsidR="0055299F" w:rsidRPr="0055299F" w:rsidRDefault="0055299F" w:rsidP="00A1229B">
            <w:pPr>
              <w:pStyle w:val="ListParagraph"/>
              <w:numPr>
                <w:ilvl w:val="0"/>
                <w:numId w:val="2"/>
              </w:numPr>
              <w:spacing w:after="120"/>
              <w:contextualSpacing w:val="0"/>
              <w:rPr>
                <w:sz w:val="24"/>
              </w:rPr>
            </w:pPr>
            <w:r w:rsidRPr="0055299F">
              <w:rPr>
                <w:sz w:val="24"/>
              </w:rPr>
              <w:t>Communicate any concerns to their supervisor</w:t>
            </w:r>
          </w:p>
          <w:p w14:paraId="3D818E16" w14:textId="77777777" w:rsidR="0055299F" w:rsidRPr="0055299F" w:rsidRDefault="0055299F" w:rsidP="00A1229B">
            <w:pPr>
              <w:pStyle w:val="ListParagraph"/>
              <w:numPr>
                <w:ilvl w:val="0"/>
                <w:numId w:val="2"/>
              </w:numPr>
              <w:spacing w:after="120"/>
              <w:contextualSpacing w:val="0"/>
              <w:rPr>
                <w:sz w:val="24"/>
              </w:rPr>
            </w:pPr>
            <w:r w:rsidRPr="0055299F">
              <w:rPr>
                <w:sz w:val="24"/>
              </w:rPr>
              <w:t>Obtain the required forms (FAF/Form 8/PCE) from the treating physician</w:t>
            </w:r>
          </w:p>
          <w:p w14:paraId="2E34C772" w14:textId="77777777" w:rsidR="0055299F" w:rsidRPr="0055299F" w:rsidRDefault="0055299F" w:rsidP="00A1229B">
            <w:pPr>
              <w:pStyle w:val="ListParagraph"/>
              <w:numPr>
                <w:ilvl w:val="0"/>
                <w:numId w:val="2"/>
              </w:numPr>
              <w:spacing w:after="120"/>
              <w:contextualSpacing w:val="0"/>
              <w:rPr>
                <w:sz w:val="24"/>
              </w:rPr>
            </w:pPr>
            <w:r w:rsidRPr="0055299F">
              <w:rPr>
                <w:sz w:val="24"/>
              </w:rPr>
              <w:t>Ensure that medical appointments continue while on modified duties and that appointments are scheduled at reasonable times so as not to conflict with the employer’s timetable</w:t>
            </w:r>
          </w:p>
          <w:p w14:paraId="39D43802" w14:textId="7DC70FC5" w:rsidR="0055299F" w:rsidRPr="0055299F" w:rsidRDefault="0055299F" w:rsidP="00A1229B">
            <w:pPr>
              <w:pStyle w:val="ListParagraph"/>
              <w:numPr>
                <w:ilvl w:val="0"/>
                <w:numId w:val="2"/>
              </w:numPr>
              <w:spacing w:after="120"/>
              <w:contextualSpacing w:val="0"/>
              <w:rPr>
                <w:sz w:val="24"/>
              </w:rPr>
            </w:pPr>
            <w:r w:rsidRPr="0055299F">
              <w:rPr>
                <w:sz w:val="24"/>
              </w:rPr>
              <w:t xml:space="preserve">Cooperate with all requests for documentation as required by the WSIB and </w:t>
            </w:r>
            <w:r w:rsidR="00F21359" w:rsidRPr="00F21359">
              <w:rPr>
                <w:sz w:val="24"/>
              </w:rPr>
              <w:t>[insert company here]</w:t>
            </w:r>
          </w:p>
          <w:p w14:paraId="1D75652B" w14:textId="77777777" w:rsidR="0055299F" w:rsidRPr="0055299F" w:rsidRDefault="0055299F" w:rsidP="00A1229B">
            <w:pPr>
              <w:pStyle w:val="ListParagraph"/>
              <w:numPr>
                <w:ilvl w:val="0"/>
                <w:numId w:val="2"/>
              </w:numPr>
              <w:spacing w:after="120"/>
              <w:contextualSpacing w:val="0"/>
              <w:rPr>
                <w:sz w:val="24"/>
              </w:rPr>
            </w:pPr>
            <w:r w:rsidRPr="0055299F">
              <w:rPr>
                <w:sz w:val="24"/>
              </w:rPr>
              <w:t>Attend all scheduled return to work meetings</w:t>
            </w:r>
          </w:p>
          <w:p w14:paraId="35DE253C" w14:textId="759F4369" w:rsidR="009651D3" w:rsidRPr="0055299F" w:rsidRDefault="009651D3" w:rsidP="0055299F">
            <w:pPr>
              <w:spacing w:after="120"/>
              <w:rPr>
                <w:sz w:val="24"/>
              </w:rPr>
            </w:pPr>
          </w:p>
        </w:tc>
      </w:tr>
      <w:tr w:rsidR="0065415B" w14:paraId="53EBE747" w14:textId="77777777" w:rsidTr="0065415B">
        <w:tc>
          <w:tcPr>
            <w:tcW w:w="9350" w:type="dxa"/>
            <w:shd w:val="clear" w:color="auto" w:fill="D0CECE" w:themeFill="background2" w:themeFillShade="E6"/>
          </w:tcPr>
          <w:p w14:paraId="141710CB" w14:textId="77777777" w:rsidR="0065415B" w:rsidRDefault="0065415B" w:rsidP="0065415B">
            <w:pPr>
              <w:rPr>
                <w:b/>
                <w:sz w:val="24"/>
              </w:rPr>
            </w:pPr>
            <w:r>
              <w:rPr>
                <w:b/>
                <w:sz w:val="24"/>
              </w:rPr>
              <w:lastRenderedPageBreak/>
              <w:t>PROCEDURE</w:t>
            </w:r>
          </w:p>
        </w:tc>
      </w:tr>
      <w:tr w:rsidR="0065415B" w14:paraId="13230C03" w14:textId="77777777" w:rsidTr="0065415B">
        <w:tc>
          <w:tcPr>
            <w:tcW w:w="9350" w:type="dxa"/>
          </w:tcPr>
          <w:p w14:paraId="1C147D17" w14:textId="5817551D" w:rsidR="00B9340B" w:rsidRPr="001C2CD8" w:rsidRDefault="0055299F" w:rsidP="001C2CD8">
            <w:pPr>
              <w:spacing w:before="240"/>
              <w:rPr>
                <w:b/>
                <w:sz w:val="24"/>
                <w:u w:val="single"/>
              </w:rPr>
            </w:pPr>
            <w:r>
              <w:rPr>
                <w:b/>
                <w:sz w:val="24"/>
                <w:u w:val="single"/>
              </w:rPr>
              <w:t>Non-Cooperation</w:t>
            </w:r>
          </w:p>
          <w:p w14:paraId="63EF050F" w14:textId="660B3EE8" w:rsidR="0055299F" w:rsidRDefault="0055299F" w:rsidP="00A1229B">
            <w:pPr>
              <w:pStyle w:val="ListParagraph"/>
              <w:numPr>
                <w:ilvl w:val="0"/>
                <w:numId w:val="3"/>
              </w:numPr>
              <w:spacing w:after="120"/>
              <w:ind w:left="738" w:hanging="425"/>
              <w:contextualSpacing w:val="0"/>
              <w:rPr>
                <w:sz w:val="24"/>
              </w:rPr>
            </w:pPr>
            <w:r w:rsidRPr="0055299F">
              <w:rPr>
                <w:sz w:val="24"/>
              </w:rPr>
              <w:t>The workplace parties will be considered in non-cooperation of the work reintegration procedure if they do not take part in the responsibilities as outlined in this program.</w:t>
            </w:r>
          </w:p>
          <w:p w14:paraId="4B750D46" w14:textId="4F0EBB37" w:rsidR="00F576F4" w:rsidRPr="001C2CD8" w:rsidRDefault="00F576F4" w:rsidP="00F576F4">
            <w:pPr>
              <w:spacing w:before="360"/>
              <w:rPr>
                <w:b/>
                <w:sz w:val="24"/>
                <w:u w:val="single"/>
              </w:rPr>
            </w:pPr>
            <w:r>
              <w:rPr>
                <w:b/>
                <w:sz w:val="24"/>
                <w:u w:val="single"/>
              </w:rPr>
              <w:t>Accommodation</w:t>
            </w:r>
          </w:p>
          <w:p w14:paraId="7508AA2F" w14:textId="77777777" w:rsidR="00F576F4" w:rsidRPr="00F576F4" w:rsidRDefault="00F576F4" w:rsidP="00A1229B">
            <w:pPr>
              <w:pStyle w:val="ListParagraph"/>
              <w:numPr>
                <w:ilvl w:val="0"/>
                <w:numId w:val="3"/>
              </w:numPr>
              <w:spacing w:after="120"/>
              <w:ind w:left="738" w:hanging="425"/>
              <w:contextualSpacing w:val="0"/>
              <w:rPr>
                <w:sz w:val="24"/>
              </w:rPr>
            </w:pPr>
            <w:r w:rsidRPr="00F576F4">
              <w:rPr>
                <w:sz w:val="24"/>
              </w:rPr>
              <w:t>An accommodation is anything that helps to remove barriers to working.  Some examples include:</w:t>
            </w:r>
          </w:p>
          <w:p w14:paraId="6875D19F" w14:textId="77777777" w:rsidR="00F576F4" w:rsidRPr="00F576F4" w:rsidRDefault="00F576F4" w:rsidP="00A1229B">
            <w:pPr>
              <w:pStyle w:val="ListParagraph"/>
              <w:numPr>
                <w:ilvl w:val="1"/>
                <w:numId w:val="3"/>
              </w:numPr>
              <w:spacing w:after="120"/>
              <w:contextualSpacing w:val="0"/>
              <w:rPr>
                <w:sz w:val="24"/>
              </w:rPr>
            </w:pPr>
            <w:r w:rsidRPr="00F576F4">
              <w:rPr>
                <w:sz w:val="24"/>
              </w:rPr>
              <w:t>work station readjustments (such as providing a sit-stand stool)</w:t>
            </w:r>
          </w:p>
          <w:p w14:paraId="0AF7A70B" w14:textId="77777777" w:rsidR="00F576F4" w:rsidRPr="00F576F4" w:rsidRDefault="00F576F4" w:rsidP="00A1229B">
            <w:pPr>
              <w:pStyle w:val="ListParagraph"/>
              <w:numPr>
                <w:ilvl w:val="1"/>
                <w:numId w:val="3"/>
              </w:numPr>
              <w:spacing w:after="120"/>
              <w:contextualSpacing w:val="0"/>
              <w:rPr>
                <w:sz w:val="24"/>
              </w:rPr>
            </w:pPr>
            <w:r w:rsidRPr="00F576F4">
              <w:rPr>
                <w:sz w:val="24"/>
              </w:rPr>
              <w:t>technical aids (such as voice-activated software, hands-free head-set)</w:t>
            </w:r>
          </w:p>
          <w:p w14:paraId="59D00226" w14:textId="77777777" w:rsidR="00F576F4" w:rsidRPr="00F576F4" w:rsidRDefault="00F576F4" w:rsidP="00A1229B">
            <w:pPr>
              <w:pStyle w:val="ListParagraph"/>
              <w:numPr>
                <w:ilvl w:val="1"/>
                <w:numId w:val="3"/>
              </w:numPr>
              <w:spacing w:after="120"/>
              <w:contextualSpacing w:val="0"/>
              <w:rPr>
                <w:sz w:val="24"/>
              </w:rPr>
            </w:pPr>
            <w:r w:rsidRPr="00F576F4">
              <w:rPr>
                <w:sz w:val="24"/>
              </w:rPr>
              <w:t>flexibility or changes in work schedules, or</w:t>
            </w:r>
          </w:p>
          <w:p w14:paraId="1BEF4BA4" w14:textId="77777777" w:rsidR="00F576F4" w:rsidRPr="00F576F4" w:rsidRDefault="00F576F4" w:rsidP="00A1229B">
            <w:pPr>
              <w:pStyle w:val="ListParagraph"/>
              <w:numPr>
                <w:ilvl w:val="1"/>
                <w:numId w:val="3"/>
              </w:numPr>
              <w:spacing w:after="120"/>
              <w:contextualSpacing w:val="0"/>
              <w:rPr>
                <w:sz w:val="24"/>
              </w:rPr>
            </w:pPr>
            <w:r w:rsidRPr="00F576F4">
              <w:rPr>
                <w:sz w:val="24"/>
              </w:rPr>
              <w:t>job redesign (such as changing your job description to remove/add certain tasks) </w:t>
            </w:r>
          </w:p>
          <w:p w14:paraId="2BF3ABE9" w14:textId="14681AA0" w:rsidR="00B9340B" w:rsidRPr="001C2CD8" w:rsidRDefault="00E85D68" w:rsidP="00DF41C7">
            <w:pPr>
              <w:spacing w:before="360"/>
              <w:rPr>
                <w:b/>
                <w:sz w:val="24"/>
                <w:u w:val="single"/>
              </w:rPr>
            </w:pPr>
            <w:r>
              <w:rPr>
                <w:b/>
                <w:sz w:val="24"/>
                <w:u w:val="single"/>
              </w:rPr>
              <w:t>Suitable Work</w:t>
            </w:r>
          </w:p>
          <w:p w14:paraId="15FE2D84" w14:textId="77777777" w:rsidR="00F576F4" w:rsidRPr="00F576F4" w:rsidRDefault="00F576F4" w:rsidP="00A1229B">
            <w:pPr>
              <w:pStyle w:val="ListParagraph"/>
              <w:numPr>
                <w:ilvl w:val="0"/>
                <w:numId w:val="3"/>
              </w:numPr>
              <w:spacing w:after="120"/>
              <w:ind w:left="738" w:hanging="425"/>
              <w:contextualSpacing w:val="0"/>
              <w:rPr>
                <w:sz w:val="24"/>
              </w:rPr>
            </w:pPr>
            <w:r w:rsidRPr="00F576F4">
              <w:rPr>
                <w:sz w:val="24"/>
              </w:rPr>
              <w:t>“Work” may include the combining or “bundling” of tasks or duties which together may constitute either a temporary or permanent job, or a short-term training program that results in a job with the injury employer.  But there is no requirement for the injury employer to create a new job.</w:t>
            </w:r>
          </w:p>
          <w:p w14:paraId="35E2F566" w14:textId="5164051C" w:rsidR="00F576F4" w:rsidRPr="00F576F4" w:rsidRDefault="00F576F4" w:rsidP="00A1229B">
            <w:pPr>
              <w:pStyle w:val="ListParagraph"/>
              <w:numPr>
                <w:ilvl w:val="0"/>
                <w:numId w:val="3"/>
              </w:numPr>
              <w:spacing w:after="120"/>
              <w:ind w:left="738" w:hanging="425"/>
              <w:contextualSpacing w:val="0"/>
              <w:rPr>
                <w:sz w:val="24"/>
              </w:rPr>
            </w:pPr>
            <w:r w:rsidRPr="00F576F4">
              <w:rPr>
                <w:sz w:val="24"/>
              </w:rPr>
              <w:lastRenderedPageBreak/>
              <w:t xml:space="preserve">Post-injury work, including the worker’s pre-injury job, is considered “suitable” if it is work that is safe, productive, restores the worker’s pre-injury earnings (if possible), and work that the worker is medically able to perform, according to </w:t>
            </w:r>
            <w:r>
              <w:rPr>
                <w:sz w:val="24"/>
              </w:rPr>
              <w:t>their</w:t>
            </w:r>
            <w:r w:rsidRPr="00F576F4">
              <w:rPr>
                <w:sz w:val="24"/>
              </w:rPr>
              <w:t xml:space="preserve"> physical and/or</w:t>
            </w:r>
            <w:r>
              <w:rPr>
                <w:sz w:val="24"/>
              </w:rPr>
              <w:t xml:space="preserve"> cognitive functional abilities.</w:t>
            </w:r>
          </w:p>
          <w:p w14:paraId="63A0A9C4" w14:textId="5A75F654" w:rsidR="00F576F4" w:rsidRPr="00F576F4" w:rsidRDefault="00F576F4" w:rsidP="00A1229B">
            <w:pPr>
              <w:pStyle w:val="ListParagraph"/>
              <w:numPr>
                <w:ilvl w:val="0"/>
                <w:numId w:val="3"/>
              </w:numPr>
              <w:spacing w:after="120"/>
              <w:ind w:left="738" w:hanging="425"/>
              <w:contextualSpacing w:val="0"/>
              <w:rPr>
                <w:sz w:val="24"/>
              </w:rPr>
            </w:pPr>
            <w:r>
              <w:rPr>
                <w:sz w:val="24"/>
              </w:rPr>
              <w:t>Items to be considered</w:t>
            </w:r>
            <w:r w:rsidRPr="00F576F4">
              <w:rPr>
                <w:sz w:val="24"/>
              </w:rPr>
              <w:t xml:space="preserve"> when trying to ident</w:t>
            </w:r>
            <w:r>
              <w:rPr>
                <w:sz w:val="24"/>
              </w:rPr>
              <w:t>ify suitable employment include:</w:t>
            </w:r>
          </w:p>
          <w:p w14:paraId="259DB50C" w14:textId="77777777" w:rsidR="00F576F4" w:rsidRPr="00F576F4" w:rsidRDefault="00F576F4" w:rsidP="00A1229B">
            <w:pPr>
              <w:pStyle w:val="ListParagraph"/>
              <w:numPr>
                <w:ilvl w:val="1"/>
                <w:numId w:val="3"/>
              </w:numPr>
              <w:spacing w:after="120"/>
              <w:contextualSpacing w:val="0"/>
              <w:rPr>
                <w:sz w:val="24"/>
              </w:rPr>
            </w:pPr>
            <w:r w:rsidRPr="00F576F4">
              <w:rPr>
                <w:sz w:val="24"/>
              </w:rPr>
              <w:t>functional abilities information</w:t>
            </w:r>
          </w:p>
          <w:p w14:paraId="2E3755F7" w14:textId="77777777" w:rsidR="00F576F4" w:rsidRPr="00F576F4" w:rsidRDefault="00F576F4" w:rsidP="00A1229B">
            <w:pPr>
              <w:pStyle w:val="ListParagraph"/>
              <w:numPr>
                <w:ilvl w:val="1"/>
                <w:numId w:val="3"/>
              </w:numPr>
              <w:spacing w:after="120"/>
              <w:contextualSpacing w:val="0"/>
              <w:rPr>
                <w:sz w:val="24"/>
              </w:rPr>
            </w:pPr>
            <w:r w:rsidRPr="00F576F4">
              <w:rPr>
                <w:sz w:val="24"/>
              </w:rPr>
              <w:t>modified duties</w:t>
            </w:r>
          </w:p>
          <w:p w14:paraId="1BE9BEF2" w14:textId="77777777" w:rsidR="00F576F4" w:rsidRPr="00F576F4" w:rsidRDefault="00F576F4" w:rsidP="00A1229B">
            <w:pPr>
              <w:pStyle w:val="ListParagraph"/>
              <w:numPr>
                <w:ilvl w:val="1"/>
                <w:numId w:val="3"/>
              </w:numPr>
              <w:spacing w:after="120"/>
              <w:contextualSpacing w:val="0"/>
              <w:rPr>
                <w:sz w:val="24"/>
              </w:rPr>
            </w:pPr>
            <w:r w:rsidRPr="00F576F4">
              <w:rPr>
                <w:sz w:val="24"/>
              </w:rPr>
              <w:t>possible modifications to the workplace</w:t>
            </w:r>
          </w:p>
          <w:p w14:paraId="714F1810" w14:textId="77777777" w:rsidR="00F576F4" w:rsidRPr="00F576F4" w:rsidRDefault="00F576F4" w:rsidP="00A1229B">
            <w:pPr>
              <w:pStyle w:val="ListParagraph"/>
              <w:numPr>
                <w:ilvl w:val="1"/>
                <w:numId w:val="3"/>
              </w:numPr>
              <w:spacing w:after="120"/>
              <w:contextualSpacing w:val="0"/>
              <w:rPr>
                <w:sz w:val="24"/>
              </w:rPr>
            </w:pPr>
            <w:r w:rsidRPr="00F576F4">
              <w:rPr>
                <w:sz w:val="24"/>
              </w:rPr>
              <w:t>alternative duties</w:t>
            </w:r>
          </w:p>
          <w:p w14:paraId="025B08F7" w14:textId="77777777" w:rsidR="00F576F4" w:rsidRPr="00F576F4" w:rsidRDefault="00F576F4" w:rsidP="00A1229B">
            <w:pPr>
              <w:pStyle w:val="ListParagraph"/>
              <w:numPr>
                <w:ilvl w:val="1"/>
                <w:numId w:val="3"/>
              </w:numPr>
              <w:spacing w:after="120"/>
              <w:contextualSpacing w:val="0"/>
              <w:rPr>
                <w:sz w:val="24"/>
              </w:rPr>
            </w:pPr>
            <w:r w:rsidRPr="00F576F4">
              <w:rPr>
                <w:sz w:val="24"/>
              </w:rPr>
              <w:t>where the worker lives, and</w:t>
            </w:r>
          </w:p>
          <w:p w14:paraId="623F967B" w14:textId="12F8CE1C" w:rsidR="00F576F4" w:rsidRPr="00F576F4" w:rsidRDefault="00F576F4" w:rsidP="00A1229B">
            <w:pPr>
              <w:pStyle w:val="ListParagraph"/>
              <w:numPr>
                <w:ilvl w:val="1"/>
                <w:numId w:val="3"/>
              </w:numPr>
              <w:spacing w:after="120"/>
              <w:contextualSpacing w:val="0"/>
              <w:rPr>
                <w:sz w:val="24"/>
              </w:rPr>
            </w:pPr>
            <w:proofErr w:type="gramStart"/>
            <w:r w:rsidRPr="00F576F4">
              <w:rPr>
                <w:sz w:val="24"/>
              </w:rPr>
              <w:t>human</w:t>
            </w:r>
            <w:proofErr w:type="gramEnd"/>
            <w:r w:rsidRPr="00F576F4">
              <w:rPr>
                <w:sz w:val="24"/>
              </w:rPr>
              <w:t xml:space="preserve"> rights obligations.</w:t>
            </w:r>
          </w:p>
          <w:p w14:paraId="70544EAC" w14:textId="44848107" w:rsidR="00F576F4" w:rsidRPr="001C2CD8" w:rsidRDefault="00F576F4" w:rsidP="00F576F4">
            <w:pPr>
              <w:spacing w:before="360"/>
              <w:rPr>
                <w:sz w:val="24"/>
                <w:u w:val="single"/>
              </w:rPr>
            </w:pPr>
            <w:r>
              <w:rPr>
                <w:b/>
                <w:sz w:val="24"/>
                <w:u w:val="single"/>
              </w:rPr>
              <w:t>Available Work</w:t>
            </w:r>
          </w:p>
          <w:p w14:paraId="5E96D04F" w14:textId="77777777" w:rsidR="00F576F4" w:rsidRDefault="00F576F4" w:rsidP="00A1229B">
            <w:pPr>
              <w:pStyle w:val="ListParagraph"/>
              <w:numPr>
                <w:ilvl w:val="0"/>
                <w:numId w:val="3"/>
              </w:numPr>
              <w:spacing w:after="120"/>
              <w:ind w:left="738" w:hanging="425"/>
              <w:contextualSpacing w:val="0"/>
              <w:rPr>
                <w:sz w:val="24"/>
              </w:rPr>
            </w:pPr>
            <w:r w:rsidRPr="00F576F4">
              <w:rPr>
                <w:sz w:val="24"/>
              </w:rPr>
              <w:t xml:space="preserve">Work is “available” if it exists at the pre-injury worksite, or at a comparable worksite.  </w:t>
            </w:r>
          </w:p>
          <w:p w14:paraId="3B77204F" w14:textId="02DF7860" w:rsidR="00F576F4" w:rsidRPr="00F576F4" w:rsidRDefault="00F576F4" w:rsidP="00A1229B">
            <w:pPr>
              <w:pStyle w:val="ListParagraph"/>
              <w:numPr>
                <w:ilvl w:val="0"/>
                <w:numId w:val="3"/>
              </w:numPr>
              <w:spacing w:after="120"/>
              <w:ind w:left="738" w:hanging="425"/>
              <w:contextualSpacing w:val="0"/>
              <w:rPr>
                <w:sz w:val="24"/>
              </w:rPr>
            </w:pPr>
            <w:r w:rsidRPr="00F576F4">
              <w:rPr>
                <w:sz w:val="24"/>
              </w:rPr>
              <w:t>In determining whether suitable work is “availa</w:t>
            </w:r>
            <w:r>
              <w:rPr>
                <w:sz w:val="24"/>
              </w:rPr>
              <w:t>ble”</w:t>
            </w:r>
            <w:r w:rsidRPr="00F576F4">
              <w:rPr>
                <w:sz w:val="24"/>
              </w:rPr>
              <w:t xml:space="preserve">, the WSIB will look at whether a job vacancy has been posted, advertised or otherwise communicated, or at evidence of </w:t>
            </w:r>
            <w:proofErr w:type="spellStart"/>
            <w:r w:rsidRPr="00F576F4">
              <w:rPr>
                <w:sz w:val="24"/>
              </w:rPr>
              <w:t>hirings</w:t>
            </w:r>
            <w:proofErr w:type="spellEnd"/>
            <w:r w:rsidRPr="00F576F4">
              <w:rPr>
                <w:sz w:val="24"/>
              </w:rPr>
              <w:t xml:space="preserve"> or transfers taking place on or after the date the injured worker is able to do suitable work.</w:t>
            </w:r>
          </w:p>
          <w:p w14:paraId="067CE5D1" w14:textId="5BCBBF7E" w:rsidR="00F576F4" w:rsidRPr="003D2F9C" w:rsidRDefault="00F576F4" w:rsidP="00A1229B">
            <w:pPr>
              <w:pStyle w:val="ListParagraph"/>
              <w:numPr>
                <w:ilvl w:val="0"/>
                <w:numId w:val="3"/>
              </w:numPr>
              <w:spacing w:after="120"/>
              <w:ind w:left="738" w:hanging="425"/>
              <w:contextualSpacing w:val="0"/>
              <w:rPr>
                <w:sz w:val="24"/>
              </w:rPr>
            </w:pPr>
            <w:r w:rsidRPr="00F576F4">
              <w:rPr>
                <w:sz w:val="24"/>
              </w:rPr>
              <w:t xml:space="preserve">If the worker has a permanent impairment, or is likely to have a permanent impairment, and </w:t>
            </w:r>
            <w:r>
              <w:rPr>
                <w:sz w:val="24"/>
              </w:rPr>
              <w:t>their</w:t>
            </w:r>
            <w:r w:rsidRPr="00F576F4">
              <w:rPr>
                <w:sz w:val="24"/>
              </w:rPr>
              <w:t xml:space="preserve"> condition is stable but the worker is unable to return to </w:t>
            </w:r>
            <w:r>
              <w:rPr>
                <w:sz w:val="24"/>
              </w:rPr>
              <w:t>their</w:t>
            </w:r>
            <w:r w:rsidRPr="00F576F4">
              <w:rPr>
                <w:sz w:val="24"/>
              </w:rPr>
              <w:t xml:space="preserve"> pre-injury job, the WSIB will look at whether it is reasonable to believe the job will be available on a long-term basis.  Suitable work must, therefore, also be sustainable</w:t>
            </w:r>
            <w:r>
              <w:rPr>
                <w:sz w:val="24"/>
              </w:rPr>
              <w:t>.</w:t>
            </w:r>
          </w:p>
          <w:p w14:paraId="7ACA6B52" w14:textId="36B98700" w:rsidR="00B9340B" w:rsidRPr="001C2CD8" w:rsidRDefault="0055299F" w:rsidP="00DF41C7">
            <w:pPr>
              <w:spacing w:before="360"/>
              <w:rPr>
                <w:sz w:val="24"/>
                <w:u w:val="single"/>
              </w:rPr>
            </w:pPr>
            <w:r>
              <w:rPr>
                <w:b/>
                <w:sz w:val="24"/>
                <w:u w:val="single"/>
              </w:rPr>
              <w:t>Return to Work Documentation</w:t>
            </w:r>
          </w:p>
          <w:p w14:paraId="19D24B3B" w14:textId="09AFAA71" w:rsidR="0065415B" w:rsidRDefault="0055299F" w:rsidP="00A1229B">
            <w:pPr>
              <w:pStyle w:val="ListParagraph"/>
              <w:numPr>
                <w:ilvl w:val="0"/>
                <w:numId w:val="3"/>
              </w:numPr>
              <w:spacing w:after="120"/>
              <w:ind w:left="738" w:hanging="425"/>
              <w:contextualSpacing w:val="0"/>
              <w:rPr>
                <w:sz w:val="24"/>
              </w:rPr>
            </w:pPr>
            <w:r>
              <w:rPr>
                <w:sz w:val="24"/>
              </w:rPr>
              <w:t>Return to Work Plan</w:t>
            </w:r>
          </w:p>
          <w:p w14:paraId="49DA302F" w14:textId="70569B43" w:rsidR="0055299F" w:rsidRPr="0055299F" w:rsidRDefault="0055299F" w:rsidP="00A1229B">
            <w:pPr>
              <w:pStyle w:val="ListParagraph"/>
              <w:numPr>
                <w:ilvl w:val="1"/>
                <w:numId w:val="3"/>
              </w:numPr>
              <w:spacing w:after="120"/>
              <w:rPr>
                <w:sz w:val="24"/>
              </w:rPr>
            </w:pPr>
            <w:r w:rsidRPr="0055299F">
              <w:rPr>
                <w:sz w:val="24"/>
              </w:rPr>
              <w:t>A written document that lays out the steps to be taken to help an employee return to suitable and available work.</w:t>
            </w:r>
          </w:p>
          <w:p w14:paraId="4629D061" w14:textId="4446C607" w:rsidR="0055299F" w:rsidRPr="0055299F" w:rsidRDefault="00F21359" w:rsidP="00A1229B">
            <w:pPr>
              <w:pStyle w:val="ListParagraph"/>
              <w:numPr>
                <w:ilvl w:val="1"/>
                <w:numId w:val="3"/>
              </w:numPr>
              <w:spacing w:after="120"/>
              <w:rPr>
                <w:sz w:val="24"/>
              </w:rPr>
            </w:pPr>
            <w:r>
              <w:rPr>
                <w:sz w:val="24"/>
              </w:rPr>
              <w:t xml:space="preserve">The Return to Work Plan </w:t>
            </w:r>
            <w:r w:rsidR="0055299F" w:rsidRPr="0055299F">
              <w:rPr>
                <w:sz w:val="24"/>
              </w:rPr>
              <w:t>ensures that the employer and employee understand what is going to happen during the employee’s return to work, who is responsible for activities in the plan, and when the activities will be carried out.</w:t>
            </w:r>
          </w:p>
          <w:p w14:paraId="332A5C36" w14:textId="64CA65A5" w:rsidR="0055299F" w:rsidRDefault="0055299F" w:rsidP="00A1229B">
            <w:pPr>
              <w:pStyle w:val="ListParagraph"/>
              <w:numPr>
                <w:ilvl w:val="1"/>
                <w:numId w:val="3"/>
              </w:numPr>
              <w:spacing w:after="120"/>
              <w:contextualSpacing w:val="0"/>
              <w:rPr>
                <w:sz w:val="24"/>
              </w:rPr>
            </w:pPr>
            <w:r w:rsidRPr="0055299F">
              <w:rPr>
                <w:sz w:val="24"/>
              </w:rPr>
              <w:t>The Return to Work Plan can be used for both work related and non-work related injuries and illnesses.</w:t>
            </w:r>
          </w:p>
          <w:bookmarkStart w:id="0" w:name="_MON_1643570319"/>
          <w:bookmarkEnd w:id="0"/>
          <w:p w14:paraId="4F60BCF5" w14:textId="14C8EE0C" w:rsidR="003D2F9C" w:rsidRPr="003D2F9C" w:rsidRDefault="009C3A12" w:rsidP="003D2F9C">
            <w:pPr>
              <w:pStyle w:val="ListParagraph"/>
              <w:spacing w:after="120"/>
              <w:ind w:left="1800"/>
              <w:contextualSpacing w:val="0"/>
              <w:rPr>
                <w:sz w:val="24"/>
              </w:rPr>
            </w:pPr>
            <w:r>
              <w:rPr>
                <w:sz w:val="24"/>
              </w:rPr>
              <w:object w:dxaOrig="1481" w:dyaOrig="975" w14:anchorId="42DBA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4pt;height:49pt" o:ole="">
                  <v:imagedata r:id="rId7" o:title=""/>
                </v:shape>
                <o:OLEObject Type="Embed" ProgID="Word.Document.12" ShapeID="_x0000_i1027" DrawAspect="Icon" ObjectID="_1643572854" r:id="rId8">
                  <o:FieldCodes>\s</o:FieldCodes>
                </o:OLEObject>
              </w:object>
            </w:r>
          </w:p>
          <w:p w14:paraId="24D73675" w14:textId="77777777" w:rsidR="003D2F9C" w:rsidRPr="003D2F9C" w:rsidRDefault="003D2F9C" w:rsidP="003D2F9C">
            <w:pPr>
              <w:spacing w:after="120"/>
              <w:rPr>
                <w:sz w:val="24"/>
              </w:rPr>
            </w:pPr>
            <w:bookmarkStart w:id="1" w:name="_GoBack"/>
            <w:bookmarkEnd w:id="1"/>
          </w:p>
          <w:p w14:paraId="3545AB5A" w14:textId="441CEDAF" w:rsidR="0055299F" w:rsidRDefault="0055299F" w:rsidP="00A1229B">
            <w:pPr>
              <w:pStyle w:val="ListParagraph"/>
              <w:numPr>
                <w:ilvl w:val="0"/>
                <w:numId w:val="3"/>
              </w:numPr>
              <w:spacing w:after="120"/>
              <w:ind w:left="738" w:hanging="425"/>
              <w:contextualSpacing w:val="0"/>
              <w:rPr>
                <w:sz w:val="24"/>
              </w:rPr>
            </w:pPr>
            <w:r>
              <w:rPr>
                <w:sz w:val="24"/>
              </w:rPr>
              <w:lastRenderedPageBreak/>
              <w:t>Claim Activity Log</w:t>
            </w:r>
          </w:p>
          <w:p w14:paraId="6C21B0C3" w14:textId="6ED75604" w:rsidR="0055299F" w:rsidRPr="0055299F" w:rsidRDefault="0055299F" w:rsidP="00A1229B">
            <w:pPr>
              <w:pStyle w:val="ListParagraph"/>
              <w:numPr>
                <w:ilvl w:val="1"/>
                <w:numId w:val="3"/>
              </w:numPr>
              <w:spacing w:after="120"/>
              <w:rPr>
                <w:sz w:val="24"/>
              </w:rPr>
            </w:pPr>
            <w:r w:rsidRPr="0055299F">
              <w:rPr>
                <w:sz w:val="24"/>
              </w:rPr>
              <w:t>Ideally, contact should begin as soon as possible following an injury or illness.</w:t>
            </w:r>
          </w:p>
          <w:p w14:paraId="3BFF6EB3" w14:textId="05D59F46" w:rsidR="0055299F" w:rsidRDefault="00F21359" w:rsidP="00A1229B">
            <w:pPr>
              <w:pStyle w:val="ListParagraph"/>
              <w:numPr>
                <w:ilvl w:val="1"/>
                <w:numId w:val="3"/>
              </w:numPr>
              <w:spacing w:after="120"/>
              <w:contextualSpacing w:val="0"/>
              <w:rPr>
                <w:sz w:val="24"/>
              </w:rPr>
            </w:pPr>
            <w:r>
              <w:rPr>
                <w:sz w:val="24"/>
              </w:rPr>
              <w:t xml:space="preserve">The Claim Activity Log </w:t>
            </w:r>
            <w:r w:rsidR="0055299F" w:rsidRPr="0055299F">
              <w:rPr>
                <w:sz w:val="24"/>
              </w:rPr>
              <w:t>is used to keep track of contacts with the employee, as well as with others who are involved in the case such as treating health professionals and WSIB case managers.</w:t>
            </w:r>
          </w:p>
          <w:bookmarkStart w:id="2" w:name="_MON_1643570918"/>
          <w:bookmarkEnd w:id="2"/>
          <w:p w14:paraId="056DE0A7" w14:textId="760FC086" w:rsidR="009C3A12" w:rsidRDefault="001F530B" w:rsidP="009C3A12">
            <w:pPr>
              <w:pStyle w:val="ListParagraph"/>
              <w:spacing w:after="120"/>
              <w:ind w:left="1800"/>
              <w:contextualSpacing w:val="0"/>
              <w:rPr>
                <w:sz w:val="24"/>
              </w:rPr>
            </w:pPr>
            <w:r>
              <w:rPr>
                <w:sz w:val="24"/>
              </w:rPr>
              <w:object w:dxaOrig="1481" w:dyaOrig="975" w14:anchorId="5559D242">
                <v:shape id="_x0000_i1031" type="#_x0000_t75" style="width:74pt;height:49pt" o:ole="">
                  <v:imagedata r:id="rId9" o:title=""/>
                </v:shape>
                <o:OLEObject Type="Embed" ProgID="Word.Document.12" ShapeID="_x0000_i1031" DrawAspect="Icon" ObjectID="_1643572855" r:id="rId10">
                  <o:FieldCodes>\s</o:FieldCodes>
                </o:OLEObject>
              </w:object>
            </w:r>
          </w:p>
          <w:p w14:paraId="550D7745" w14:textId="751E2108" w:rsidR="0055299F" w:rsidRDefault="0055299F" w:rsidP="00A1229B">
            <w:pPr>
              <w:pStyle w:val="ListParagraph"/>
              <w:numPr>
                <w:ilvl w:val="0"/>
                <w:numId w:val="3"/>
              </w:numPr>
              <w:spacing w:after="120"/>
              <w:ind w:left="738" w:hanging="425"/>
              <w:contextualSpacing w:val="0"/>
              <w:rPr>
                <w:sz w:val="24"/>
              </w:rPr>
            </w:pPr>
            <w:r>
              <w:rPr>
                <w:sz w:val="24"/>
              </w:rPr>
              <w:t>Return to Work Progress Report</w:t>
            </w:r>
          </w:p>
          <w:p w14:paraId="42213534" w14:textId="4A946F12" w:rsidR="0055299F" w:rsidRPr="0055299F" w:rsidRDefault="0055299F" w:rsidP="00A1229B">
            <w:pPr>
              <w:pStyle w:val="ListParagraph"/>
              <w:numPr>
                <w:ilvl w:val="1"/>
                <w:numId w:val="3"/>
              </w:numPr>
              <w:spacing w:after="120"/>
              <w:rPr>
                <w:sz w:val="24"/>
              </w:rPr>
            </w:pPr>
            <w:r w:rsidRPr="0055299F">
              <w:rPr>
                <w:sz w:val="24"/>
              </w:rPr>
              <w:t>Meeting regularly to talk about how the return to work plan is progressing and how the employee is doing in the plan is an important part of achieving a successful return to work outcome.</w:t>
            </w:r>
          </w:p>
          <w:p w14:paraId="7DAFA30A" w14:textId="7B2D5FCA" w:rsidR="0055299F" w:rsidRPr="0055299F" w:rsidRDefault="0055299F" w:rsidP="00A1229B">
            <w:pPr>
              <w:pStyle w:val="ListParagraph"/>
              <w:numPr>
                <w:ilvl w:val="1"/>
                <w:numId w:val="3"/>
              </w:numPr>
              <w:spacing w:after="120"/>
              <w:rPr>
                <w:sz w:val="24"/>
              </w:rPr>
            </w:pPr>
            <w:r w:rsidRPr="0055299F">
              <w:rPr>
                <w:sz w:val="24"/>
              </w:rPr>
              <w:t>Regular meetings and communication provide the employer and employee with an opportunity to talk about any difficulties the employee may be experiencing.</w:t>
            </w:r>
          </w:p>
          <w:p w14:paraId="1FE630C9" w14:textId="6155FB65" w:rsidR="0055299F" w:rsidRDefault="0055299F" w:rsidP="00A1229B">
            <w:pPr>
              <w:pStyle w:val="ListParagraph"/>
              <w:numPr>
                <w:ilvl w:val="1"/>
                <w:numId w:val="3"/>
              </w:numPr>
              <w:spacing w:after="120"/>
              <w:contextualSpacing w:val="0"/>
              <w:rPr>
                <w:sz w:val="24"/>
              </w:rPr>
            </w:pPr>
            <w:r w:rsidRPr="0055299F">
              <w:rPr>
                <w:sz w:val="24"/>
              </w:rPr>
              <w:t xml:space="preserve">The </w:t>
            </w:r>
            <w:r w:rsidR="00F21359">
              <w:rPr>
                <w:sz w:val="24"/>
              </w:rPr>
              <w:t xml:space="preserve">Return to Work Progress Report </w:t>
            </w:r>
            <w:r w:rsidRPr="0055299F">
              <w:rPr>
                <w:sz w:val="24"/>
              </w:rPr>
              <w:t>is used to monitor and record the worker’s progress in their plan.</w:t>
            </w:r>
          </w:p>
          <w:bookmarkStart w:id="3" w:name="_MON_1643570666"/>
          <w:bookmarkEnd w:id="3"/>
          <w:p w14:paraId="131598A4" w14:textId="5495A5A1" w:rsidR="009C3A12" w:rsidRDefault="009C3A12" w:rsidP="009C3A12">
            <w:pPr>
              <w:pStyle w:val="ListParagraph"/>
              <w:spacing w:after="120"/>
              <w:ind w:left="1800"/>
              <w:contextualSpacing w:val="0"/>
              <w:rPr>
                <w:sz w:val="24"/>
              </w:rPr>
            </w:pPr>
            <w:r>
              <w:rPr>
                <w:sz w:val="24"/>
              </w:rPr>
              <w:object w:dxaOrig="1481" w:dyaOrig="975" w14:anchorId="0BFFF572">
                <v:shape id="_x0000_i1029" type="#_x0000_t75" style="width:74pt;height:49pt" o:ole="">
                  <v:imagedata r:id="rId11" o:title=""/>
                </v:shape>
                <o:OLEObject Type="Embed" ProgID="Word.Document.12" ShapeID="_x0000_i1029" DrawAspect="Icon" ObjectID="_1643572856" r:id="rId12">
                  <o:FieldCodes>\s</o:FieldCodes>
                </o:OLEObject>
              </w:object>
            </w:r>
          </w:p>
          <w:p w14:paraId="70076D05" w14:textId="15BBA787" w:rsidR="0055299F" w:rsidRDefault="0055299F" w:rsidP="00A1229B">
            <w:pPr>
              <w:pStyle w:val="ListParagraph"/>
              <w:numPr>
                <w:ilvl w:val="0"/>
                <w:numId w:val="3"/>
              </w:numPr>
              <w:spacing w:after="120"/>
              <w:ind w:left="738" w:hanging="425"/>
              <w:contextualSpacing w:val="0"/>
              <w:rPr>
                <w:sz w:val="24"/>
              </w:rPr>
            </w:pPr>
            <w:r>
              <w:rPr>
                <w:sz w:val="24"/>
              </w:rPr>
              <w:t>Return to Work Evaluation Report</w:t>
            </w:r>
          </w:p>
          <w:p w14:paraId="0875176C" w14:textId="47B4C231" w:rsidR="0055299F" w:rsidRPr="0055299F" w:rsidRDefault="0055299F" w:rsidP="00A1229B">
            <w:pPr>
              <w:pStyle w:val="ListParagraph"/>
              <w:numPr>
                <w:ilvl w:val="1"/>
                <w:numId w:val="3"/>
              </w:numPr>
              <w:spacing w:after="120"/>
              <w:rPr>
                <w:sz w:val="24"/>
              </w:rPr>
            </w:pPr>
            <w:r w:rsidRPr="0055299F">
              <w:rPr>
                <w:sz w:val="24"/>
              </w:rPr>
              <w:t xml:space="preserve">Once the return to work plan is completed, it is important to evaluate the results by having both the employee and the employee’s supervisor complete a Return to Work </w:t>
            </w:r>
            <w:r w:rsidR="00F21359">
              <w:rPr>
                <w:sz w:val="24"/>
              </w:rPr>
              <w:t>Evaluation Report</w:t>
            </w:r>
            <w:r w:rsidRPr="0055299F">
              <w:rPr>
                <w:sz w:val="24"/>
              </w:rPr>
              <w:t>.</w:t>
            </w:r>
          </w:p>
          <w:p w14:paraId="5B16A821" w14:textId="55BD3D3D" w:rsidR="0055299F" w:rsidRDefault="0055299F" w:rsidP="00A1229B">
            <w:pPr>
              <w:pStyle w:val="ListParagraph"/>
              <w:numPr>
                <w:ilvl w:val="1"/>
                <w:numId w:val="3"/>
              </w:numPr>
              <w:spacing w:after="120"/>
              <w:contextualSpacing w:val="0"/>
              <w:rPr>
                <w:sz w:val="24"/>
              </w:rPr>
            </w:pPr>
            <w:r w:rsidRPr="0055299F">
              <w:rPr>
                <w:sz w:val="24"/>
              </w:rPr>
              <w:t>In addition to documenting the return to work outcome of the plan, the report provides the employer with information on what worked well and the opportunities for improvement.</w:t>
            </w:r>
          </w:p>
          <w:bookmarkStart w:id="4" w:name="_MON_1643572799"/>
          <w:bookmarkEnd w:id="4"/>
          <w:p w14:paraId="57E31FCE" w14:textId="30315CCF" w:rsidR="009C3A12" w:rsidRDefault="003D2F9C" w:rsidP="009C3A12">
            <w:pPr>
              <w:pStyle w:val="ListParagraph"/>
              <w:spacing w:after="120"/>
              <w:ind w:left="1800"/>
              <w:contextualSpacing w:val="0"/>
              <w:rPr>
                <w:sz w:val="24"/>
              </w:rPr>
            </w:pPr>
            <w:r>
              <w:rPr>
                <w:sz w:val="24"/>
              </w:rPr>
              <w:object w:dxaOrig="1481" w:dyaOrig="975" w14:anchorId="70C240FF">
                <v:shape id="_x0000_i1035" type="#_x0000_t75" style="width:74pt;height:49pt" o:ole="">
                  <v:imagedata r:id="rId13" o:title=""/>
                </v:shape>
                <o:OLEObject Type="Embed" ProgID="Word.Document.12" ShapeID="_x0000_i1035" DrawAspect="Icon" ObjectID="_1643572857" r:id="rId14">
                  <o:FieldCodes>\s</o:FieldCodes>
                </o:OLEObject>
              </w:object>
            </w:r>
          </w:p>
          <w:p w14:paraId="641EAF35" w14:textId="4A2F6180" w:rsidR="0055299F" w:rsidRDefault="0055299F" w:rsidP="00A1229B">
            <w:pPr>
              <w:pStyle w:val="ListParagraph"/>
              <w:numPr>
                <w:ilvl w:val="0"/>
                <w:numId w:val="3"/>
              </w:numPr>
              <w:spacing w:after="120"/>
              <w:ind w:left="738" w:hanging="425"/>
              <w:contextualSpacing w:val="0"/>
              <w:rPr>
                <w:sz w:val="24"/>
              </w:rPr>
            </w:pPr>
            <w:r>
              <w:rPr>
                <w:sz w:val="24"/>
              </w:rPr>
              <w:t>Return to Work Process</w:t>
            </w:r>
          </w:p>
          <w:p w14:paraId="1A45CC38" w14:textId="0412A829" w:rsidR="0055299F" w:rsidRPr="0055299F" w:rsidRDefault="0055299F" w:rsidP="00A1229B">
            <w:pPr>
              <w:pStyle w:val="ListParagraph"/>
              <w:numPr>
                <w:ilvl w:val="1"/>
                <w:numId w:val="3"/>
              </w:numPr>
              <w:spacing w:after="120"/>
              <w:rPr>
                <w:sz w:val="24"/>
              </w:rPr>
            </w:pPr>
            <w:r w:rsidRPr="0055299F">
              <w:rPr>
                <w:sz w:val="24"/>
              </w:rPr>
              <w:t>An employee who experiences an injury at work must immediately report the incident to their supervisor.</w:t>
            </w:r>
          </w:p>
          <w:p w14:paraId="02B8401D" w14:textId="77777777" w:rsidR="0055299F" w:rsidRPr="0055299F" w:rsidRDefault="0055299F" w:rsidP="00A1229B">
            <w:pPr>
              <w:pStyle w:val="ListParagraph"/>
              <w:numPr>
                <w:ilvl w:val="1"/>
                <w:numId w:val="3"/>
              </w:numPr>
              <w:spacing w:after="120"/>
              <w:rPr>
                <w:sz w:val="24"/>
              </w:rPr>
            </w:pPr>
            <w:r w:rsidRPr="0055299F">
              <w:rPr>
                <w:sz w:val="24"/>
              </w:rPr>
              <w:t>The supervisor is required to:</w:t>
            </w:r>
          </w:p>
          <w:p w14:paraId="71803BC0" w14:textId="77777777" w:rsidR="0055299F" w:rsidRPr="0055299F" w:rsidRDefault="0055299F" w:rsidP="00A1229B">
            <w:pPr>
              <w:pStyle w:val="ListParagraph"/>
              <w:numPr>
                <w:ilvl w:val="2"/>
                <w:numId w:val="3"/>
              </w:numPr>
              <w:spacing w:after="120"/>
              <w:rPr>
                <w:sz w:val="24"/>
              </w:rPr>
            </w:pPr>
            <w:r w:rsidRPr="0055299F">
              <w:rPr>
                <w:sz w:val="24"/>
              </w:rPr>
              <w:t>Obtain immediate medical attention for the employee who is injured or ill</w:t>
            </w:r>
          </w:p>
          <w:p w14:paraId="5F811CD3" w14:textId="77777777" w:rsidR="0055299F" w:rsidRPr="0055299F" w:rsidRDefault="0055299F" w:rsidP="00A1229B">
            <w:pPr>
              <w:pStyle w:val="ListParagraph"/>
              <w:numPr>
                <w:ilvl w:val="2"/>
                <w:numId w:val="3"/>
              </w:numPr>
              <w:spacing w:after="120"/>
              <w:rPr>
                <w:sz w:val="24"/>
              </w:rPr>
            </w:pPr>
            <w:r w:rsidRPr="0055299F">
              <w:rPr>
                <w:sz w:val="24"/>
              </w:rPr>
              <w:t>Arrange for transportation to get medical care, if needed</w:t>
            </w:r>
          </w:p>
          <w:p w14:paraId="773BC6F5" w14:textId="77777777" w:rsidR="0055299F" w:rsidRPr="0055299F" w:rsidRDefault="0055299F" w:rsidP="00A1229B">
            <w:pPr>
              <w:pStyle w:val="ListParagraph"/>
              <w:numPr>
                <w:ilvl w:val="2"/>
                <w:numId w:val="3"/>
              </w:numPr>
              <w:spacing w:after="120"/>
              <w:rPr>
                <w:sz w:val="24"/>
              </w:rPr>
            </w:pPr>
            <w:r w:rsidRPr="0055299F">
              <w:rPr>
                <w:sz w:val="24"/>
              </w:rPr>
              <w:lastRenderedPageBreak/>
              <w:t>Complete an incident investigation report</w:t>
            </w:r>
          </w:p>
          <w:p w14:paraId="52A1FFA8" w14:textId="1F8A01C3" w:rsidR="0055299F" w:rsidRPr="0055299F" w:rsidRDefault="0055299F" w:rsidP="00A1229B">
            <w:pPr>
              <w:pStyle w:val="ListParagraph"/>
              <w:numPr>
                <w:ilvl w:val="2"/>
                <w:numId w:val="3"/>
              </w:numPr>
              <w:spacing w:after="120"/>
              <w:rPr>
                <w:sz w:val="24"/>
              </w:rPr>
            </w:pPr>
            <w:r w:rsidRPr="0055299F">
              <w:rPr>
                <w:sz w:val="24"/>
              </w:rPr>
              <w:t>Maintain contact with the employee throughout the recovery period</w:t>
            </w:r>
          </w:p>
          <w:p w14:paraId="5B841D15" w14:textId="76895C89" w:rsidR="0055299F" w:rsidRPr="0055299F" w:rsidRDefault="0055299F" w:rsidP="00A1229B">
            <w:pPr>
              <w:pStyle w:val="ListParagraph"/>
              <w:numPr>
                <w:ilvl w:val="1"/>
                <w:numId w:val="3"/>
              </w:numPr>
              <w:spacing w:after="120"/>
              <w:rPr>
                <w:sz w:val="24"/>
              </w:rPr>
            </w:pPr>
            <w:r w:rsidRPr="0055299F">
              <w:rPr>
                <w:sz w:val="24"/>
              </w:rPr>
              <w:t>The employer and employee will work together to plan the return to work.</w:t>
            </w:r>
          </w:p>
          <w:p w14:paraId="5A4D6E56" w14:textId="45207DA2" w:rsidR="0055299F" w:rsidRPr="0055299F" w:rsidRDefault="0055299F" w:rsidP="00A1229B">
            <w:pPr>
              <w:pStyle w:val="ListParagraph"/>
              <w:numPr>
                <w:ilvl w:val="1"/>
                <w:numId w:val="3"/>
              </w:numPr>
              <w:spacing w:after="120"/>
              <w:rPr>
                <w:sz w:val="24"/>
              </w:rPr>
            </w:pPr>
            <w:r w:rsidRPr="0055299F">
              <w:rPr>
                <w:sz w:val="24"/>
              </w:rPr>
              <w:t>The employee is responsible for following medical restrictions on the job.</w:t>
            </w:r>
          </w:p>
          <w:p w14:paraId="6C3ED2D8" w14:textId="017A87E8" w:rsidR="0055299F" w:rsidRPr="0055299F" w:rsidRDefault="0055299F" w:rsidP="00A1229B">
            <w:pPr>
              <w:pStyle w:val="ListParagraph"/>
              <w:numPr>
                <w:ilvl w:val="1"/>
                <w:numId w:val="3"/>
              </w:numPr>
              <w:spacing w:after="120"/>
              <w:rPr>
                <w:sz w:val="24"/>
              </w:rPr>
            </w:pPr>
            <w:r w:rsidRPr="0055299F">
              <w:rPr>
                <w:sz w:val="24"/>
              </w:rPr>
              <w:t>Following the employee’s return to work, the supervisor monitors the employee’s progress, to help resolve any difficulties and ensure that restrictions are carefully followed.</w:t>
            </w:r>
          </w:p>
          <w:p w14:paraId="16BC3E13" w14:textId="7B6722C6" w:rsidR="0055299F" w:rsidRPr="0055299F" w:rsidRDefault="0055299F" w:rsidP="00A1229B">
            <w:pPr>
              <w:pStyle w:val="ListParagraph"/>
              <w:numPr>
                <w:ilvl w:val="1"/>
                <w:numId w:val="3"/>
              </w:numPr>
              <w:spacing w:after="120"/>
              <w:rPr>
                <w:sz w:val="24"/>
              </w:rPr>
            </w:pPr>
            <w:r w:rsidRPr="0055299F">
              <w:rPr>
                <w:sz w:val="24"/>
              </w:rPr>
              <w:t>The employee must immediately report any difficulties performing assigned work, at which point, the supervisor and employee will work to address the problem.</w:t>
            </w:r>
          </w:p>
          <w:p w14:paraId="583C10EB" w14:textId="17E091EB" w:rsidR="002833A3" w:rsidRPr="001C2CD8" w:rsidRDefault="00B220FD" w:rsidP="002833A3">
            <w:pPr>
              <w:spacing w:before="360"/>
              <w:rPr>
                <w:sz w:val="24"/>
                <w:u w:val="single"/>
              </w:rPr>
            </w:pPr>
            <w:r>
              <w:rPr>
                <w:b/>
                <w:sz w:val="24"/>
                <w:u w:val="single"/>
              </w:rPr>
              <w:t>Record Keeping</w:t>
            </w:r>
          </w:p>
          <w:p w14:paraId="39AD5C2E" w14:textId="77777777" w:rsidR="00B220FD" w:rsidRPr="00B220FD" w:rsidRDefault="00B220FD" w:rsidP="00A1229B">
            <w:pPr>
              <w:pStyle w:val="ListParagraph"/>
              <w:numPr>
                <w:ilvl w:val="0"/>
                <w:numId w:val="3"/>
              </w:numPr>
              <w:spacing w:after="120"/>
              <w:ind w:left="738" w:hanging="425"/>
              <w:contextualSpacing w:val="0"/>
              <w:rPr>
                <w:sz w:val="24"/>
              </w:rPr>
            </w:pPr>
            <w:r w:rsidRPr="00B220FD">
              <w:rPr>
                <w:sz w:val="24"/>
              </w:rPr>
              <w:t>The following records related to return to work management and activities must be kept on file by Management, separate from the employee’s personnel file:</w:t>
            </w:r>
          </w:p>
          <w:p w14:paraId="4AB622AF" w14:textId="77777777" w:rsidR="00B220FD" w:rsidRPr="00B220FD" w:rsidRDefault="00B220FD" w:rsidP="00A1229B">
            <w:pPr>
              <w:pStyle w:val="ListParagraph"/>
              <w:numPr>
                <w:ilvl w:val="1"/>
                <w:numId w:val="3"/>
              </w:numPr>
              <w:spacing w:after="120"/>
              <w:contextualSpacing w:val="0"/>
              <w:rPr>
                <w:sz w:val="24"/>
              </w:rPr>
            </w:pPr>
            <w:r w:rsidRPr="00B220FD">
              <w:rPr>
                <w:sz w:val="24"/>
              </w:rPr>
              <w:t>Medical Records (Form 6, Form 7, Form 8, FAF, PCE)</w:t>
            </w:r>
          </w:p>
          <w:p w14:paraId="485D6279" w14:textId="77777777" w:rsidR="00B220FD" w:rsidRPr="00B220FD" w:rsidRDefault="00B220FD" w:rsidP="00A1229B">
            <w:pPr>
              <w:pStyle w:val="ListParagraph"/>
              <w:numPr>
                <w:ilvl w:val="1"/>
                <w:numId w:val="3"/>
              </w:numPr>
              <w:spacing w:after="120"/>
              <w:contextualSpacing w:val="0"/>
              <w:rPr>
                <w:sz w:val="24"/>
              </w:rPr>
            </w:pPr>
            <w:r w:rsidRPr="00B220FD">
              <w:rPr>
                <w:sz w:val="24"/>
              </w:rPr>
              <w:t>Return to Work Plan</w:t>
            </w:r>
          </w:p>
          <w:p w14:paraId="4197A010" w14:textId="77777777" w:rsidR="00B220FD" w:rsidRPr="00B220FD" w:rsidRDefault="00B220FD" w:rsidP="00A1229B">
            <w:pPr>
              <w:pStyle w:val="ListParagraph"/>
              <w:numPr>
                <w:ilvl w:val="1"/>
                <w:numId w:val="3"/>
              </w:numPr>
              <w:spacing w:after="120"/>
              <w:contextualSpacing w:val="0"/>
              <w:rPr>
                <w:sz w:val="24"/>
              </w:rPr>
            </w:pPr>
            <w:r w:rsidRPr="00B220FD">
              <w:rPr>
                <w:sz w:val="24"/>
              </w:rPr>
              <w:t>Claim Activity Log</w:t>
            </w:r>
          </w:p>
          <w:p w14:paraId="70E45310" w14:textId="77777777" w:rsidR="00B220FD" w:rsidRPr="00B220FD" w:rsidRDefault="00B220FD" w:rsidP="00A1229B">
            <w:pPr>
              <w:pStyle w:val="ListParagraph"/>
              <w:numPr>
                <w:ilvl w:val="1"/>
                <w:numId w:val="3"/>
              </w:numPr>
              <w:spacing w:after="120"/>
              <w:contextualSpacing w:val="0"/>
              <w:rPr>
                <w:sz w:val="24"/>
              </w:rPr>
            </w:pPr>
            <w:r w:rsidRPr="00B220FD">
              <w:rPr>
                <w:sz w:val="24"/>
              </w:rPr>
              <w:t>Return to Work Progress Report</w:t>
            </w:r>
          </w:p>
          <w:p w14:paraId="02537112" w14:textId="77777777" w:rsidR="00B220FD" w:rsidRPr="00B220FD" w:rsidRDefault="00B220FD" w:rsidP="00A1229B">
            <w:pPr>
              <w:pStyle w:val="ListParagraph"/>
              <w:numPr>
                <w:ilvl w:val="1"/>
                <w:numId w:val="3"/>
              </w:numPr>
              <w:spacing w:after="120"/>
              <w:contextualSpacing w:val="0"/>
              <w:rPr>
                <w:sz w:val="24"/>
              </w:rPr>
            </w:pPr>
            <w:r w:rsidRPr="00B220FD">
              <w:rPr>
                <w:sz w:val="24"/>
              </w:rPr>
              <w:t>Return to Work Evaluation Report</w:t>
            </w:r>
          </w:p>
          <w:p w14:paraId="42EA118B" w14:textId="77777777" w:rsidR="002833A3" w:rsidRDefault="00B220FD" w:rsidP="00A1229B">
            <w:pPr>
              <w:pStyle w:val="ListParagraph"/>
              <w:numPr>
                <w:ilvl w:val="1"/>
                <w:numId w:val="3"/>
              </w:numPr>
              <w:spacing w:after="120"/>
              <w:contextualSpacing w:val="0"/>
              <w:rPr>
                <w:sz w:val="24"/>
              </w:rPr>
            </w:pPr>
            <w:r w:rsidRPr="00B220FD">
              <w:rPr>
                <w:sz w:val="24"/>
              </w:rPr>
              <w:t>WSIB Correspondence</w:t>
            </w:r>
          </w:p>
          <w:p w14:paraId="68795E49" w14:textId="6DED47D8" w:rsidR="00B220FD" w:rsidRPr="00B220FD" w:rsidRDefault="00B220FD" w:rsidP="00B220FD">
            <w:pPr>
              <w:pStyle w:val="ListParagraph"/>
              <w:spacing w:after="120"/>
              <w:ind w:left="738"/>
              <w:contextualSpacing w:val="0"/>
              <w:rPr>
                <w:sz w:val="24"/>
              </w:rPr>
            </w:pPr>
          </w:p>
        </w:tc>
      </w:tr>
    </w:tbl>
    <w:p w14:paraId="26624582" w14:textId="02F450E3" w:rsidR="002833A3" w:rsidRDefault="002833A3" w:rsidP="0065415B">
      <w:pPr>
        <w:rPr>
          <w:b/>
          <w:sz w:val="24"/>
        </w:rPr>
      </w:pPr>
    </w:p>
    <w:p w14:paraId="71CFB488" w14:textId="7DFF72EA" w:rsidR="003D2F9C" w:rsidRDefault="003D2F9C" w:rsidP="0065415B">
      <w:pPr>
        <w:rPr>
          <w:b/>
          <w:sz w:val="24"/>
        </w:rPr>
      </w:pPr>
    </w:p>
    <w:p w14:paraId="4BE87C8F" w14:textId="13262514" w:rsidR="003D2F9C" w:rsidRDefault="003D2F9C" w:rsidP="0065415B">
      <w:pPr>
        <w:rPr>
          <w:b/>
          <w:sz w:val="24"/>
        </w:rPr>
      </w:pPr>
    </w:p>
    <w:p w14:paraId="39692C6F" w14:textId="3FFB62D5" w:rsidR="003D2F9C" w:rsidRDefault="003D2F9C" w:rsidP="0065415B">
      <w:pPr>
        <w:rPr>
          <w:b/>
          <w:sz w:val="24"/>
        </w:rPr>
      </w:pPr>
    </w:p>
    <w:p w14:paraId="2A0B69B6" w14:textId="5E1A4020" w:rsidR="003D2F9C" w:rsidRDefault="003D2F9C" w:rsidP="0065415B">
      <w:pPr>
        <w:rPr>
          <w:b/>
          <w:sz w:val="24"/>
        </w:rPr>
      </w:pPr>
    </w:p>
    <w:p w14:paraId="301AE29E" w14:textId="42938663" w:rsidR="003D2F9C" w:rsidRDefault="003D2F9C" w:rsidP="0065415B">
      <w:pPr>
        <w:rPr>
          <w:b/>
          <w:sz w:val="24"/>
        </w:rPr>
      </w:pPr>
    </w:p>
    <w:p w14:paraId="30975C75" w14:textId="30CBE92C" w:rsidR="003D2F9C" w:rsidRDefault="003D2F9C" w:rsidP="0065415B">
      <w:pPr>
        <w:rPr>
          <w:b/>
          <w:sz w:val="24"/>
        </w:rPr>
      </w:pPr>
    </w:p>
    <w:p w14:paraId="19BCF94E" w14:textId="7694513C" w:rsidR="003D2F9C" w:rsidRDefault="003D2F9C" w:rsidP="0065415B">
      <w:pPr>
        <w:rPr>
          <w:b/>
          <w:sz w:val="24"/>
        </w:rPr>
      </w:pPr>
    </w:p>
    <w:p w14:paraId="32FD5233" w14:textId="4919E48D" w:rsidR="003D2F9C" w:rsidRDefault="003D2F9C" w:rsidP="0065415B">
      <w:pPr>
        <w:rPr>
          <w:b/>
          <w:sz w:val="24"/>
        </w:rPr>
      </w:pPr>
    </w:p>
    <w:p w14:paraId="0161D77F" w14:textId="77777777" w:rsidR="003D2F9C" w:rsidRDefault="003D2F9C" w:rsidP="0065415B">
      <w:pPr>
        <w:rPr>
          <w:b/>
          <w:sz w:val="24"/>
        </w:rPr>
      </w:pPr>
    </w:p>
    <w:p w14:paraId="6EF1C08F" w14:textId="77777777" w:rsidR="002833A3" w:rsidRDefault="002833A3" w:rsidP="0065415B">
      <w:pPr>
        <w:rPr>
          <w:b/>
          <w:sz w:val="24"/>
        </w:rPr>
      </w:pPr>
    </w:p>
    <w:tbl>
      <w:tblPr>
        <w:tblStyle w:val="TableGrid"/>
        <w:tblW w:w="0" w:type="auto"/>
        <w:tblLook w:val="04A0" w:firstRow="1" w:lastRow="0" w:firstColumn="1" w:lastColumn="0" w:noHBand="0" w:noVBand="1"/>
      </w:tblPr>
      <w:tblGrid>
        <w:gridCol w:w="4675"/>
        <w:gridCol w:w="4675"/>
      </w:tblGrid>
      <w:tr w:rsidR="0065415B" w14:paraId="35E5FCF8" w14:textId="77777777" w:rsidTr="0065415B">
        <w:tc>
          <w:tcPr>
            <w:tcW w:w="9350" w:type="dxa"/>
            <w:gridSpan w:val="2"/>
            <w:shd w:val="clear" w:color="auto" w:fill="D0CECE" w:themeFill="background2" w:themeFillShade="E6"/>
          </w:tcPr>
          <w:p w14:paraId="2E776838" w14:textId="77777777" w:rsidR="0065415B" w:rsidRDefault="0065415B" w:rsidP="0065415B">
            <w:pPr>
              <w:jc w:val="center"/>
              <w:rPr>
                <w:b/>
                <w:sz w:val="24"/>
              </w:rPr>
            </w:pPr>
            <w:r>
              <w:rPr>
                <w:b/>
                <w:sz w:val="24"/>
              </w:rPr>
              <w:lastRenderedPageBreak/>
              <w:t>CHANGES TRACKING</w:t>
            </w:r>
          </w:p>
        </w:tc>
      </w:tr>
      <w:tr w:rsidR="0065415B" w14:paraId="4F928994" w14:textId="77777777" w:rsidTr="0065415B">
        <w:tc>
          <w:tcPr>
            <w:tcW w:w="4675" w:type="dxa"/>
            <w:shd w:val="clear" w:color="auto" w:fill="D0CECE" w:themeFill="background2" w:themeFillShade="E6"/>
          </w:tcPr>
          <w:p w14:paraId="53267AA7" w14:textId="77777777" w:rsidR="0065415B" w:rsidRDefault="0065415B" w:rsidP="0065415B">
            <w:pPr>
              <w:jc w:val="center"/>
              <w:rPr>
                <w:b/>
                <w:sz w:val="24"/>
              </w:rPr>
            </w:pPr>
            <w:r>
              <w:rPr>
                <w:b/>
                <w:sz w:val="24"/>
              </w:rPr>
              <w:t>DETAILS OF CHANGES</w:t>
            </w:r>
          </w:p>
        </w:tc>
        <w:tc>
          <w:tcPr>
            <w:tcW w:w="4675" w:type="dxa"/>
            <w:shd w:val="clear" w:color="auto" w:fill="D0CECE" w:themeFill="background2" w:themeFillShade="E6"/>
          </w:tcPr>
          <w:p w14:paraId="063C3A3A" w14:textId="77777777" w:rsidR="0065415B" w:rsidRDefault="0065415B" w:rsidP="0065415B">
            <w:pPr>
              <w:jc w:val="center"/>
              <w:rPr>
                <w:b/>
                <w:sz w:val="24"/>
              </w:rPr>
            </w:pPr>
            <w:r>
              <w:rPr>
                <w:b/>
                <w:sz w:val="24"/>
              </w:rPr>
              <w:t>DATE CHANGED</w:t>
            </w:r>
          </w:p>
        </w:tc>
      </w:tr>
      <w:tr w:rsidR="0065415B" w14:paraId="5BC27FD6" w14:textId="77777777" w:rsidTr="0065415B">
        <w:tc>
          <w:tcPr>
            <w:tcW w:w="4675" w:type="dxa"/>
          </w:tcPr>
          <w:p w14:paraId="43B4C9AF" w14:textId="77777777" w:rsidR="0065415B" w:rsidRDefault="0065415B" w:rsidP="0065415B">
            <w:pPr>
              <w:rPr>
                <w:b/>
                <w:sz w:val="24"/>
              </w:rPr>
            </w:pPr>
          </w:p>
        </w:tc>
        <w:tc>
          <w:tcPr>
            <w:tcW w:w="4675" w:type="dxa"/>
          </w:tcPr>
          <w:p w14:paraId="09AA0D07" w14:textId="77777777" w:rsidR="0065415B" w:rsidRDefault="0065415B" w:rsidP="0065415B">
            <w:pPr>
              <w:rPr>
                <w:b/>
                <w:sz w:val="24"/>
              </w:rPr>
            </w:pPr>
          </w:p>
        </w:tc>
      </w:tr>
      <w:tr w:rsidR="0065415B" w14:paraId="36C50327" w14:textId="77777777" w:rsidTr="0065415B">
        <w:tc>
          <w:tcPr>
            <w:tcW w:w="4675" w:type="dxa"/>
          </w:tcPr>
          <w:p w14:paraId="4FAF1AB8" w14:textId="77777777" w:rsidR="0065415B" w:rsidRDefault="0065415B" w:rsidP="0065415B">
            <w:pPr>
              <w:rPr>
                <w:b/>
                <w:sz w:val="24"/>
              </w:rPr>
            </w:pPr>
          </w:p>
        </w:tc>
        <w:tc>
          <w:tcPr>
            <w:tcW w:w="4675" w:type="dxa"/>
          </w:tcPr>
          <w:p w14:paraId="0BA0E6DA" w14:textId="77777777" w:rsidR="0065415B" w:rsidRDefault="0065415B" w:rsidP="0065415B">
            <w:pPr>
              <w:rPr>
                <w:b/>
                <w:sz w:val="24"/>
              </w:rPr>
            </w:pPr>
          </w:p>
        </w:tc>
      </w:tr>
    </w:tbl>
    <w:p w14:paraId="3F16AD5C" w14:textId="77777777" w:rsidR="0065415B" w:rsidRPr="0065415B" w:rsidRDefault="0065415B" w:rsidP="0065415B">
      <w:pPr>
        <w:rPr>
          <w:b/>
          <w:sz w:val="24"/>
        </w:rPr>
      </w:pPr>
    </w:p>
    <w:sectPr w:rsidR="0065415B" w:rsidRPr="0065415B">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3CC12" w14:textId="77777777" w:rsidR="00A1229B" w:rsidRDefault="00A1229B" w:rsidP="00275413">
      <w:pPr>
        <w:spacing w:after="0" w:line="240" w:lineRule="auto"/>
      </w:pPr>
      <w:r>
        <w:separator/>
      </w:r>
    </w:p>
  </w:endnote>
  <w:endnote w:type="continuationSeparator" w:id="0">
    <w:p w14:paraId="269E7BCD" w14:textId="77777777" w:rsidR="00A1229B" w:rsidRDefault="00A1229B" w:rsidP="0027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F759" w14:textId="1DF3433B" w:rsidR="00275413" w:rsidRDefault="00821A99" w:rsidP="00275413">
    <w:pPr>
      <w:pStyle w:val="Footer"/>
    </w:pPr>
    <w:r>
      <w:t>Workplace Hazardous Materials Information System (WHMIS)</w:t>
    </w:r>
    <w:r w:rsidR="00275413">
      <w:tab/>
    </w:r>
    <w:r w:rsidR="00275413">
      <w:tab/>
    </w:r>
    <w:sdt>
      <w:sdtPr>
        <w:id w:val="-1960716358"/>
        <w:docPartObj>
          <w:docPartGallery w:val="Page Numbers (Bottom of Page)"/>
          <w:docPartUnique/>
        </w:docPartObj>
      </w:sdtPr>
      <w:sdtEndPr>
        <w:rPr>
          <w:noProof/>
        </w:rPr>
      </w:sdtEndPr>
      <w:sdtContent>
        <w:r w:rsidR="00275413">
          <w:fldChar w:fldCharType="begin"/>
        </w:r>
        <w:r w:rsidR="00275413">
          <w:instrText xml:space="preserve"> PAGE   \* MERGEFORMAT </w:instrText>
        </w:r>
        <w:r w:rsidR="00275413">
          <w:fldChar w:fldCharType="separate"/>
        </w:r>
        <w:r w:rsidR="003D2F9C">
          <w:rPr>
            <w:noProof/>
          </w:rPr>
          <w:t>2</w:t>
        </w:r>
        <w:r w:rsidR="0027541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A7B5B" w14:textId="77777777" w:rsidR="00A1229B" w:rsidRDefault="00A1229B" w:rsidP="00275413">
      <w:pPr>
        <w:spacing w:after="0" w:line="240" w:lineRule="auto"/>
      </w:pPr>
      <w:r>
        <w:separator/>
      </w:r>
    </w:p>
  </w:footnote>
  <w:footnote w:type="continuationSeparator" w:id="0">
    <w:p w14:paraId="730B10B0" w14:textId="77777777" w:rsidR="00A1229B" w:rsidRDefault="00A1229B" w:rsidP="00275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D46D6"/>
    <w:multiLevelType w:val="hybridMultilevel"/>
    <w:tmpl w:val="A5DA0E4A"/>
    <w:lvl w:ilvl="0" w:tplc="10090001">
      <w:start w:val="1"/>
      <w:numFmt w:val="bullet"/>
      <w:lvlText w:val=""/>
      <w:lvlJc w:val="left"/>
      <w:pPr>
        <w:ind w:left="1440" w:hanging="72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8AD66F1"/>
    <w:multiLevelType w:val="hybridMultilevel"/>
    <w:tmpl w:val="079E8A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6CB94051"/>
    <w:multiLevelType w:val="hybridMultilevel"/>
    <w:tmpl w:val="3AFC5BFE"/>
    <w:lvl w:ilvl="0" w:tplc="10090001">
      <w:start w:val="1"/>
      <w:numFmt w:val="bullet"/>
      <w:lvlText w:val=""/>
      <w:lvlJc w:val="left"/>
      <w:pPr>
        <w:ind w:left="1440" w:hanging="72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5B"/>
    <w:rsid w:val="00026589"/>
    <w:rsid w:val="0008174E"/>
    <w:rsid w:val="00151DDB"/>
    <w:rsid w:val="00172D9B"/>
    <w:rsid w:val="00174F8C"/>
    <w:rsid w:val="001835BB"/>
    <w:rsid w:val="00196231"/>
    <w:rsid w:val="001C2CD8"/>
    <w:rsid w:val="001F530B"/>
    <w:rsid w:val="00275413"/>
    <w:rsid w:val="002833A3"/>
    <w:rsid w:val="003C1679"/>
    <w:rsid w:val="003C318B"/>
    <w:rsid w:val="003D2F9C"/>
    <w:rsid w:val="00443832"/>
    <w:rsid w:val="00550276"/>
    <w:rsid w:val="0055299F"/>
    <w:rsid w:val="0065415B"/>
    <w:rsid w:val="0072547B"/>
    <w:rsid w:val="00803E7D"/>
    <w:rsid w:val="00821A99"/>
    <w:rsid w:val="00877294"/>
    <w:rsid w:val="00907C03"/>
    <w:rsid w:val="00907CB3"/>
    <w:rsid w:val="00924B1D"/>
    <w:rsid w:val="009433F8"/>
    <w:rsid w:val="009651D3"/>
    <w:rsid w:val="009C3A12"/>
    <w:rsid w:val="00A1229B"/>
    <w:rsid w:val="00A25665"/>
    <w:rsid w:val="00AE6922"/>
    <w:rsid w:val="00B220FD"/>
    <w:rsid w:val="00B50D29"/>
    <w:rsid w:val="00B9340B"/>
    <w:rsid w:val="00C877FF"/>
    <w:rsid w:val="00CC59EB"/>
    <w:rsid w:val="00D304AB"/>
    <w:rsid w:val="00DB79F0"/>
    <w:rsid w:val="00DE20B8"/>
    <w:rsid w:val="00DF41C7"/>
    <w:rsid w:val="00E238C8"/>
    <w:rsid w:val="00E85D68"/>
    <w:rsid w:val="00F0127F"/>
    <w:rsid w:val="00F21359"/>
    <w:rsid w:val="00F576F4"/>
    <w:rsid w:val="00F95A2E"/>
    <w:rsid w:val="00FB05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8F848"/>
  <w15:chartTrackingRefBased/>
  <w15:docId w15:val="{58E6C59F-A67C-4458-9748-BF10E05C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D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15B"/>
    <w:pPr>
      <w:ind w:left="720"/>
      <w:contextualSpacing/>
    </w:pPr>
  </w:style>
  <w:style w:type="paragraph" w:styleId="BalloonText">
    <w:name w:val="Balloon Text"/>
    <w:basedOn w:val="Normal"/>
    <w:link w:val="BalloonTextChar"/>
    <w:uiPriority w:val="99"/>
    <w:semiHidden/>
    <w:unhideWhenUsed/>
    <w:rsid w:val="0065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15B"/>
    <w:rPr>
      <w:rFonts w:ascii="Segoe UI" w:hAnsi="Segoe UI" w:cs="Segoe UI"/>
      <w:sz w:val="18"/>
      <w:szCs w:val="18"/>
    </w:rPr>
  </w:style>
  <w:style w:type="paragraph" w:styleId="Header">
    <w:name w:val="header"/>
    <w:basedOn w:val="Normal"/>
    <w:link w:val="HeaderChar"/>
    <w:uiPriority w:val="99"/>
    <w:unhideWhenUsed/>
    <w:rsid w:val="00275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413"/>
  </w:style>
  <w:style w:type="paragraph" w:styleId="Footer">
    <w:name w:val="footer"/>
    <w:basedOn w:val="Normal"/>
    <w:link w:val="FooterChar"/>
    <w:uiPriority w:val="99"/>
    <w:unhideWhenUsed/>
    <w:rsid w:val="00275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13"/>
  </w:style>
  <w:style w:type="character" w:styleId="CommentReference">
    <w:name w:val="annotation reference"/>
    <w:basedOn w:val="DefaultParagraphFont"/>
    <w:uiPriority w:val="99"/>
    <w:semiHidden/>
    <w:unhideWhenUsed/>
    <w:rsid w:val="00924B1D"/>
    <w:rPr>
      <w:sz w:val="16"/>
      <w:szCs w:val="16"/>
    </w:rPr>
  </w:style>
  <w:style w:type="paragraph" w:styleId="CommentText">
    <w:name w:val="annotation text"/>
    <w:basedOn w:val="Normal"/>
    <w:link w:val="CommentTextChar"/>
    <w:uiPriority w:val="99"/>
    <w:semiHidden/>
    <w:unhideWhenUsed/>
    <w:rsid w:val="00924B1D"/>
    <w:pPr>
      <w:spacing w:line="240" w:lineRule="auto"/>
    </w:pPr>
    <w:rPr>
      <w:sz w:val="20"/>
      <w:szCs w:val="20"/>
    </w:rPr>
  </w:style>
  <w:style w:type="character" w:customStyle="1" w:styleId="CommentTextChar">
    <w:name w:val="Comment Text Char"/>
    <w:basedOn w:val="DefaultParagraphFont"/>
    <w:link w:val="CommentText"/>
    <w:uiPriority w:val="99"/>
    <w:semiHidden/>
    <w:rsid w:val="00924B1D"/>
    <w:rPr>
      <w:sz w:val="20"/>
      <w:szCs w:val="20"/>
    </w:rPr>
  </w:style>
  <w:style w:type="paragraph" w:styleId="CommentSubject">
    <w:name w:val="annotation subject"/>
    <w:basedOn w:val="CommentText"/>
    <w:next w:val="CommentText"/>
    <w:link w:val="CommentSubjectChar"/>
    <w:uiPriority w:val="99"/>
    <w:semiHidden/>
    <w:unhideWhenUsed/>
    <w:rsid w:val="00924B1D"/>
    <w:rPr>
      <w:b/>
      <w:bCs/>
    </w:rPr>
  </w:style>
  <w:style w:type="character" w:customStyle="1" w:styleId="CommentSubjectChar">
    <w:name w:val="Comment Subject Char"/>
    <w:basedOn w:val="CommentTextChar"/>
    <w:link w:val="CommentSubject"/>
    <w:uiPriority w:val="99"/>
    <w:semiHidden/>
    <w:rsid w:val="00924B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2316">
      <w:bodyDiv w:val="1"/>
      <w:marLeft w:val="0"/>
      <w:marRight w:val="0"/>
      <w:marTop w:val="0"/>
      <w:marBottom w:val="0"/>
      <w:divBdr>
        <w:top w:val="none" w:sz="0" w:space="0" w:color="auto"/>
        <w:left w:val="none" w:sz="0" w:space="0" w:color="auto"/>
        <w:bottom w:val="none" w:sz="0" w:space="0" w:color="auto"/>
        <w:right w:val="none" w:sz="0" w:space="0" w:color="auto"/>
      </w:divBdr>
    </w:div>
    <w:div w:id="776798533">
      <w:bodyDiv w:val="1"/>
      <w:marLeft w:val="0"/>
      <w:marRight w:val="0"/>
      <w:marTop w:val="0"/>
      <w:marBottom w:val="0"/>
      <w:divBdr>
        <w:top w:val="none" w:sz="0" w:space="0" w:color="auto"/>
        <w:left w:val="none" w:sz="0" w:space="0" w:color="auto"/>
        <w:bottom w:val="none" w:sz="0" w:space="0" w:color="auto"/>
        <w:right w:val="none" w:sz="0" w:space="0" w:color="auto"/>
      </w:divBdr>
    </w:div>
    <w:div w:id="1834682805">
      <w:bodyDiv w:val="1"/>
      <w:marLeft w:val="0"/>
      <w:marRight w:val="0"/>
      <w:marTop w:val="0"/>
      <w:marBottom w:val="0"/>
      <w:divBdr>
        <w:top w:val="none" w:sz="0" w:space="0" w:color="auto"/>
        <w:left w:val="none" w:sz="0" w:space="0" w:color="auto"/>
        <w:bottom w:val="none" w:sz="0" w:space="0" w:color="auto"/>
        <w:right w:val="none" w:sz="0" w:space="0" w:color="auto"/>
      </w:divBdr>
    </w:div>
    <w:div w:id="190834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2.doc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Pharand</dc:creator>
  <cp:keywords/>
  <dc:description/>
  <cp:lastModifiedBy>Trina Pharand</cp:lastModifiedBy>
  <cp:revision>5</cp:revision>
  <dcterms:created xsi:type="dcterms:W3CDTF">2020-02-19T02:30:00Z</dcterms:created>
  <dcterms:modified xsi:type="dcterms:W3CDTF">2020-02-19T04:13:00Z</dcterms:modified>
</cp:coreProperties>
</file>